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622" w14:textId="77777777" w:rsidR="00D7357C" w:rsidRPr="00D7357C" w:rsidRDefault="007B070E" w:rsidP="009820B4">
      <w:pPr>
        <w:spacing w:after="225" w:line="240" w:lineRule="auto"/>
        <w:textAlignment w:val="baseline"/>
        <w:rPr>
          <w:rFonts w:eastAsia="Times New Roman" w:cstheme="minorHAnsi"/>
          <w:color w:val="262940"/>
          <w:sz w:val="28"/>
          <w:szCs w:val="28"/>
          <w:lang w:eastAsia="pl-PL"/>
        </w:rPr>
      </w:pPr>
      <w:r w:rsidRPr="00D7357C">
        <w:rPr>
          <w:rFonts w:eastAsia="Times New Roman" w:cstheme="minorHAnsi"/>
          <w:color w:val="262940"/>
          <w:sz w:val="28"/>
          <w:szCs w:val="28"/>
          <w:lang w:eastAsia="pl-PL"/>
        </w:rPr>
        <w:t xml:space="preserve">Agenda obchodów </w:t>
      </w:r>
    </w:p>
    <w:p w14:paraId="32D39997" w14:textId="704ADD0E" w:rsidR="00D7357C" w:rsidRPr="00D7357C" w:rsidRDefault="007B070E" w:rsidP="009820B4">
      <w:pPr>
        <w:spacing w:after="225" w:line="240" w:lineRule="auto"/>
        <w:textAlignment w:val="baseline"/>
        <w:rPr>
          <w:rFonts w:eastAsia="Times New Roman" w:cstheme="minorHAnsi"/>
          <w:b/>
          <w:bCs/>
          <w:color w:val="262940"/>
          <w:sz w:val="28"/>
          <w:szCs w:val="28"/>
          <w:lang w:eastAsia="pl-PL"/>
        </w:rPr>
      </w:pPr>
      <w:r w:rsidRPr="00D7357C">
        <w:rPr>
          <w:rFonts w:eastAsia="Times New Roman" w:cstheme="minorHAnsi"/>
          <w:b/>
          <w:bCs/>
          <w:color w:val="262940"/>
          <w:sz w:val="28"/>
          <w:szCs w:val="28"/>
          <w:lang w:eastAsia="pl-PL"/>
        </w:rPr>
        <w:t xml:space="preserve">30-lecia </w:t>
      </w:r>
      <w:r w:rsidR="009820B4" w:rsidRPr="00D7357C">
        <w:rPr>
          <w:rFonts w:eastAsia="Times New Roman" w:cstheme="minorHAnsi"/>
          <w:b/>
          <w:bCs/>
          <w:color w:val="262940"/>
          <w:sz w:val="28"/>
          <w:szCs w:val="28"/>
          <w:lang w:eastAsia="pl-PL"/>
        </w:rPr>
        <w:t>Wydziału Zarządzania i Inżynierii Produkcji Politechniki Łódzkiej</w:t>
      </w:r>
      <w:r w:rsidR="00D7357C" w:rsidRPr="00D7357C">
        <w:rPr>
          <w:rFonts w:eastAsia="Times New Roman" w:cstheme="minorHAnsi"/>
          <w:b/>
          <w:bCs/>
          <w:color w:val="262940"/>
          <w:sz w:val="28"/>
          <w:szCs w:val="28"/>
          <w:lang w:eastAsia="pl-PL"/>
        </w:rPr>
        <w:t xml:space="preserve"> </w:t>
      </w:r>
    </w:p>
    <w:p w14:paraId="3F0D9037" w14:textId="65D9FB1F" w:rsidR="009820B4" w:rsidRPr="00D7357C" w:rsidRDefault="00D7357C" w:rsidP="009820B4">
      <w:pPr>
        <w:spacing w:after="225" w:line="240" w:lineRule="auto"/>
        <w:textAlignment w:val="baseline"/>
        <w:rPr>
          <w:rFonts w:eastAsia="Times New Roman" w:cstheme="minorHAnsi"/>
          <w:color w:val="262940"/>
          <w:sz w:val="24"/>
          <w:szCs w:val="24"/>
          <w:lang w:eastAsia="pl-PL"/>
        </w:rPr>
      </w:pP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 xml:space="preserve">piątek, </w:t>
      </w:r>
      <w:r w:rsidR="007B070E"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23 kwietnia 2021 r.</w:t>
      </w:r>
      <w:r w:rsidR="007B070E"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br/>
      </w:r>
      <w:r w:rsidR="007B070E"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="007B070E"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10:00-10:30</w:t>
      </w:r>
    </w:p>
    <w:p w14:paraId="573EAA37" w14:textId="77777777" w:rsidR="00D7357C" w:rsidRPr="00D7357C" w:rsidRDefault="007B070E" w:rsidP="009820B4">
      <w:pPr>
        <w:spacing w:after="225" w:line="240" w:lineRule="auto"/>
        <w:textAlignment w:val="baseline"/>
        <w:rPr>
          <w:rFonts w:eastAsia="Times New Roman" w:cstheme="minorHAnsi"/>
          <w:color w:val="262940"/>
          <w:sz w:val="24"/>
          <w:szCs w:val="24"/>
          <w:lang w:eastAsia="pl-PL"/>
        </w:rPr>
      </w:pP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Oficjalne otwarcie obchodów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Spotkanie z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ziekan Wydziału Zarządzania i Inżynierii Produkcji PŁ prof. Agnieszką </w:t>
      </w:r>
      <w:proofErr w:type="spellStart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Zakrzewską-Bielawską</w:t>
      </w:r>
      <w:proofErr w:type="spellEnd"/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, g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ość specjalny: prof. Wojciech Dyduch –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p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rzewodniczący Komitetu Nauk Organizacji i Zarządzania Polskiej Akademii Nauk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10:30-11:00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Wydział z perspektywy absolwentów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11:15-12:00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Wydział z perspektywy uczelni zagranicznych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Panel dyskusyjny – prowadząca: dr inż. Dorota Piotrowska, prof.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PŁ, udział wezmą p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rzedstawiciele uczelni zagranicznych, z którymi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Wydział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współpracuje w ramach programów międzynarodowych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12:00-13:00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Wydział z perspektywy studentów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13:00-14:00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Wirtualny spacer po laboratoriach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Prezentacja: Laboratorium EQUAL, Laboratorium </w:t>
      </w:r>
      <w:proofErr w:type="spellStart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LabNOISE</w:t>
      </w:r>
      <w:proofErr w:type="spellEnd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oraz Pracowni Mentoringu i Coachingu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14:00-16:00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Wydział z perspektywy pracodawców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Panel dyskusyjny – prowadzący: doc. dr inż. Marek </w:t>
      </w:r>
      <w:proofErr w:type="spellStart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Sekieta</w:t>
      </w:r>
      <w:proofErr w:type="spellEnd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W ramach tego panelu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padną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odpowiedzi na następujące pytania: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Jak przedsiębiorstwa postrzegają wiedzę i umiejętności naszych absolwentów w praktyce?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Jakie są oczekiwania przedsiębiorców odnośnie kompetencji absolwentów obecnie i w najbliższej przyszłości?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Jak przedsiębiorstwa postrzegają zmiany w funkcjonowaniu i zarządzaniu organizacjami – wyzwania dla badań naukowych oraz kształcenia na najbliższe lata?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15:45-16:00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Wręczenie nagrody Klubu 500 – Łódź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za najlepszą pracę dyplomową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.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16:15-16:30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Rozstrzygnięcie konkursów studenckich i wręczenie nagród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>Dowiecie się Państwo jakie nagrody – niespodzianki zostały przygotowane oraz kto został zwycięzcą poszczególnych konkursów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17:15-19:00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- </w:t>
      </w:r>
      <w:r w:rsidRPr="00D7357C">
        <w:rPr>
          <w:rFonts w:eastAsia="Times New Roman" w:cstheme="minorHAnsi"/>
          <w:b/>
          <w:bCs/>
          <w:color w:val="262940"/>
          <w:sz w:val="24"/>
          <w:szCs w:val="24"/>
          <w:lang w:eastAsia="pl-PL"/>
        </w:rPr>
        <w:t>30 lat z perspektywy Uczelni i Wydziału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Panel dyskusyjny – prowadzący: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r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ektor Politechniki Łódzkiej prof. Krzysztof Jóźwik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>Uczestnicy panelu: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• prof. Jan Krysiński –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r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ektor PŁ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w czterech kadencjach,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założyciel Wydziału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• dr hab. Czesław </w:t>
      </w:r>
      <w:proofErr w:type="spellStart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Szmidt</w:t>
      </w:r>
      <w:proofErr w:type="spellEnd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, prof. ALK –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ziekan w kadencji 1991 – 1999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• dr hab. Elżbieta </w:t>
      </w:r>
      <w:proofErr w:type="spellStart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Jędrych</w:t>
      </w:r>
      <w:proofErr w:type="spellEnd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, prof. </w:t>
      </w:r>
      <w:proofErr w:type="spellStart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AFiB</w:t>
      </w:r>
      <w:proofErr w:type="spellEnd"/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–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p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rodziekan w kadencji 1999-2005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• prof. Jacek Otto –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ziekan w kadencji 2005-2008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• prof. Ryszard Grądzki – </w:t>
      </w:r>
      <w:r w:rsidR="009820B4" w:rsidRPr="00D7357C">
        <w:rPr>
          <w:rFonts w:eastAsia="Times New Roman" w:cstheme="minorHAnsi"/>
          <w:color w:val="262940"/>
          <w:sz w:val="24"/>
          <w:szCs w:val="24"/>
          <w:lang w:eastAsia="pl-PL"/>
        </w:rPr>
        <w:t>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ziekan w kadencji 2008-2016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lastRenderedPageBreak/>
        <w:t xml:space="preserve">• dr hab. inż. Zbigniew Wiśniewski, prof. </w:t>
      </w:r>
      <w:r w:rsidR="00D7357C" w:rsidRPr="00D7357C">
        <w:rPr>
          <w:rFonts w:eastAsia="Times New Roman" w:cstheme="minorHAnsi"/>
          <w:color w:val="262940"/>
          <w:sz w:val="24"/>
          <w:szCs w:val="24"/>
          <w:lang w:eastAsia="pl-PL"/>
        </w:rPr>
        <w:t>PŁ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– </w:t>
      </w:r>
      <w:r w:rsidR="00D7357C" w:rsidRPr="00D7357C">
        <w:rPr>
          <w:rFonts w:eastAsia="Times New Roman" w:cstheme="minorHAnsi"/>
          <w:color w:val="262940"/>
          <w:sz w:val="24"/>
          <w:szCs w:val="24"/>
          <w:lang w:eastAsia="pl-PL"/>
        </w:rPr>
        <w:t>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ziekan w kadencji 2016-2019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  <w:t xml:space="preserve">• prof. Agnieszka Zakrzewska-Bielawska – </w:t>
      </w:r>
      <w:r w:rsidR="00D7357C" w:rsidRPr="00D7357C">
        <w:rPr>
          <w:rFonts w:eastAsia="Times New Roman" w:cstheme="minorHAnsi"/>
          <w:color w:val="262940"/>
          <w:sz w:val="24"/>
          <w:szCs w:val="24"/>
          <w:lang w:eastAsia="pl-PL"/>
        </w:rPr>
        <w:t>d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ziekan od 2019 roku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br/>
      </w:r>
    </w:p>
    <w:p w14:paraId="55B1BD1C" w14:textId="5DC48567" w:rsidR="007B070E" w:rsidRPr="00D7357C" w:rsidRDefault="007B070E" w:rsidP="009820B4">
      <w:pPr>
        <w:spacing w:after="225" w:line="240" w:lineRule="auto"/>
        <w:textAlignment w:val="baseline"/>
        <w:rPr>
          <w:rFonts w:eastAsia="Times New Roman" w:cstheme="minorHAnsi"/>
          <w:color w:val="262940"/>
          <w:sz w:val="24"/>
          <w:szCs w:val="24"/>
          <w:lang w:eastAsia="pl-PL"/>
        </w:rPr>
      </w:pP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W ramach tego panelu dowiecie się Państwo:</w:t>
      </w:r>
      <w:r w:rsidR="00D7357C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Jakie były przesłanki i motywy powołania Wydziału Organizacji i Zarządzania (od 2017 roku Wydziału Zarządzania i Inżynierii Produkcji) na Politechnice Łódzkiej?</w:t>
      </w:r>
      <w:r w:rsidR="00D7357C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Przed jakimi wyzwaniami stawali Dziekani w poszczególnych kadencjach?</w:t>
      </w:r>
      <w:r w:rsidR="00D7357C" w:rsidRPr="00D7357C">
        <w:rPr>
          <w:rFonts w:eastAsia="Times New Roman" w:cstheme="minorHAnsi"/>
          <w:color w:val="262940"/>
          <w:sz w:val="24"/>
          <w:szCs w:val="24"/>
          <w:lang w:eastAsia="pl-PL"/>
        </w:rPr>
        <w:t xml:space="preserve"> </w:t>
      </w:r>
      <w:r w:rsidRPr="00D7357C">
        <w:rPr>
          <w:rFonts w:eastAsia="Times New Roman" w:cstheme="minorHAnsi"/>
          <w:color w:val="262940"/>
          <w:sz w:val="24"/>
          <w:szCs w:val="24"/>
          <w:lang w:eastAsia="pl-PL"/>
        </w:rPr>
        <w:t>Co powinno być priorytetem dla dalszego, dynamicznego rozwoju Wydziału w dzisiejszych czasach?</w:t>
      </w:r>
    </w:p>
    <w:sectPr w:rsidR="007B070E" w:rsidRPr="00D7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0E"/>
    <w:rsid w:val="007B070E"/>
    <w:rsid w:val="009820B4"/>
    <w:rsid w:val="00A02B95"/>
    <w:rsid w:val="00D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1A8B"/>
  <w15:chartTrackingRefBased/>
  <w15:docId w15:val="{8AD0BD19-A1B3-498C-8C0B-9207456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Chojnacka RRM</dc:creator>
  <cp:keywords/>
  <dc:description/>
  <cp:lastModifiedBy>Ewa Chojnacka RRM</cp:lastModifiedBy>
  <cp:revision>1</cp:revision>
  <dcterms:created xsi:type="dcterms:W3CDTF">2021-04-22T08:40:00Z</dcterms:created>
  <dcterms:modified xsi:type="dcterms:W3CDTF">2021-04-22T09:09:00Z</dcterms:modified>
</cp:coreProperties>
</file>