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8"/>
        <w:tblW w:w="16292" w:type="dxa"/>
        <w:tblCellMar>
          <w:left w:w="70" w:type="dxa"/>
          <w:right w:w="70" w:type="dxa"/>
        </w:tblCellMar>
        <w:tblLook w:val="04A0" w:firstRow="1" w:lastRow="0" w:firstColumn="1" w:lastColumn="0" w:noHBand="0" w:noVBand="1"/>
      </w:tblPr>
      <w:tblGrid>
        <w:gridCol w:w="585"/>
        <w:gridCol w:w="2099"/>
        <w:gridCol w:w="2096"/>
        <w:gridCol w:w="1773"/>
        <w:gridCol w:w="2012"/>
        <w:gridCol w:w="2371"/>
        <w:gridCol w:w="5356"/>
      </w:tblGrid>
      <w:tr w:rsidR="00213038" w:rsidRPr="004407E4" w14:paraId="2A929DED" w14:textId="77777777" w:rsidTr="00527DB3">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33F71FFB" w14:textId="784150FE" w:rsidR="00213038" w:rsidRPr="0035574A" w:rsidRDefault="00213038" w:rsidP="00776031">
            <w:pPr>
              <w:spacing w:after="0" w:line="240" w:lineRule="auto"/>
              <w:jc w:val="center"/>
              <w:rPr>
                <w:rFonts w:ascii="Calibri" w:eastAsia="Times New Roman" w:hAnsi="Calibri" w:cs="Calibri"/>
                <w:b/>
                <w:bCs/>
                <w:color w:val="000000"/>
                <w:lang w:val="en-US" w:eastAsia="pl-PL"/>
              </w:rPr>
            </w:pPr>
            <w:r w:rsidRPr="0035574A">
              <w:rPr>
                <w:rFonts w:ascii="Calibri" w:eastAsia="Times New Roman" w:hAnsi="Calibri" w:cs="Calibri"/>
                <w:b/>
                <w:bCs/>
                <w:color w:val="000000"/>
                <w:lang w:val="en-US" w:eastAsia="pl-PL"/>
              </w:rPr>
              <w:t xml:space="preserve">I. </w:t>
            </w:r>
            <w:r w:rsidR="0035574A" w:rsidRPr="0035574A">
              <w:rPr>
                <w:rFonts w:ascii="Calibri" w:eastAsia="Times New Roman" w:hAnsi="Calibri" w:cs="Calibri"/>
                <w:b/>
                <w:bCs/>
                <w:color w:val="000000"/>
                <w:lang w:val="en-US" w:eastAsia="pl-PL"/>
              </w:rPr>
              <w:t>Ethical and Professional Aspects</w:t>
            </w:r>
          </w:p>
        </w:tc>
      </w:tr>
      <w:tr w:rsidR="00FF6CDE" w:rsidRPr="004407E4" w14:paraId="3DEBEB41" w14:textId="77777777" w:rsidTr="006B14C7">
        <w:trPr>
          <w:trHeight w:val="3000"/>
        </w:trPr>
        <w:tc>
          <w:tcPr>
            <w:tcW w:w="585" w:type="dxa"/>
            <w:tcBorders>
              <w:top w:val="nil"/>
              <w:left w:val="single" w:sz="8" w:space="0" w:color="auto"/>
              <w:bottom w:val="single" w:sz="8" w:space="0" w:color="auto"/>
              <w:right w:val="single" w:sz="8" w:space="0" w:color="auto"/>
            </w:tcBorders>
            <w:shd w:val="clear" w:color="000000" w:fill="BFBFBF"/>
            <w:vAlign w:val="center"/>
            <w:hideMark/>
          </w:tcPr>
          <w:p w14:paraId="55C15A59" w14:textId="77777777" w:rsidR="00FF6CDE" w:rsidRPr="0011366A" w:rsidRDefault="00FF6CDE" w:rsidP="00FF6CDE">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I.1</w:t>
            </w:r>
          </w:p>
        </w:tc>
        <w:tc>
          <w:tcPr>
            <w:tcW w:w="2099" w:type="dxa"/>
            <w:tcBorders>
              <w:top w:val="nil"/>
              <w:left w:val="nil"/>
              <w:bottom w:val="single" w:sz="8" w:space="0" w:color="auto"/>
              <w:right w:val="single" w:sz="8" w:space="0" w:color="auto"/>
            </w:tcBorders>
            <w:shd w:val="clear" w:color="auto" w:fill="auto"/>
            <w:vAlign w:val="center"/>
            <w:hideMark/>
          </w:tcPr>
          <w:p w14:paraId="75B3EC95" w14:textId="11830DF5" w:rsidR="00FF6CDE" w:rsidRPr="0011366A" w:rsidRDefault="00FF6CDE" w:rsidP="00FF6CDE">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2. </w:t>
            </w:r>
            <w:proofErr w:type="spellStart"/>
            <w:r>
              <w:rPr>
                <w:rFonts w:ascii="Calibri" w:eastAsia="Times New Roman" w:hAnsi="Calibri" w:cs="Calibri"/>
                <w:color w:val="000000"/>
                <w:lang w:eastAsia="pl-PL"/>
              </w:rPr>
              <w:t>Ethical</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principles</w:t>
            </w:r>
            <w:proofErr w:type="spellEnd"/>
          </w:p>
        </w:tc>
        <w:tc>
          <w:tcPr>
            <w:tcW w:w="2096" w:type="dxa"/>
            <w:tcBorders>
              <w:top w:val="nil"/>
              <w:left w:val="nil"/>
              <w:bottom w:val="single" w:sz="8" w:space="0" w:color="auto"/>
              <w:right w:val="single" w:sz="8" w:space="0" w:color="auto"/>
            </w:tcBorders>
            <w:shd w:val="clear" w:color="auto" w:fill="auto"/>
            <w:vAlign w:val="center"/>
            <w:hideMark/>
          </w:tcPr>
          <w:p w14:paraId="128811AF" w14:textId="07B9DB6D" w:rsidR="00FF6CDE" w:rsidRPr="00FF6CDE" w:rsidRDefault="00FF6CDE" w:rsidP="00FF6CDE">
            <w:pPr>
              <w:spacing w:after="0" w:line="240" w:lineRule="auto"/>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To draw up </w:t>
            </w:r>
            <w:r w:rsidRPr="006056B3">
              <w:rPr>
                <w:rFonts w:ascii="Calibri" w:eastAsia="Times New Roman" w:hAnsi="Calibri" w:cs="Calibri"/>
                <w:color w:val="000000"/>
                <w:lang w:val="en-US" w:eastAsia="pl-PL"/>
              </w:rPr>
              <w:t xml:space="preserve">a code of ethics </w:t>
            </w:r>
          </w:p>
        </w:tc>
        <w:tc>
          <w:tcPr>
            <w:tcW w:w="1773" w:type="dxa"/>
            <w:tcBorders>
              <w:top w:val="nil"/>
              <w:left w:val="nil"/>
              <w:bottom w:val="single" w:sz="8" w:space="0" w:color="auto"/>
              <w:right w:val="single" w:sz="8" w:space="0" w:color="auto"/>
            </w:tcBorders>
            <w:shd w:val="clear" w:color="auto" w:fill="auto"/>
            <w:vAlign w:val="center"/>
            <w:hideMark/>
          </w:tcPr>
          <w:p w14:paraId="091B1C4D" w14:textId="0C57380C" w:rsidR="00FF6CDE" w:rsidRPr="0011366A" w:rsidRDefault="00FF6CDE" w:rsidP="00FF6CD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Human </w:t>
            </w:r>
            <w:proofErr w:type="spellStart"/>
            <w:r>
              <w:rPr>
                <w:rFonts w:ascii="Calibri" w:eastAsia="Times New Roman" w:hAnsi="Calibri" w:cs="Calibri"/>
                <w:color w:val="000000"/>
                <w:lang w:eastAsia="pl-PL"/>
              </w:rPr>
              <w:t>Resources</w:t>
            </w:r>
            <w:proofErr w:type="spellEnd"/>
            <w:r>
              <w:rPr>
                <w:rFonts w:ascii="Calibri" w:eastAsia="Times New Roman" w:hAnsi="Calibri" w:cs="Calibri"/>
                <w:color w:val="000000"/>
                <w:lang w:eastAsia="pl-PL"/>
              </w:rPr>
              <w:t xml:space="preserve"> Center (RCZKL)</w:t>
            </w:r>
            <w:r w:rsidRPr="0011366A">
              <w:rPr>
                <w:rFonts w:ascii="Calibri" w:eastAsia="Times New Roman" w:hAnsi="Calibri" w:cs="Calibri"/>
                <w:color w:val="000000"/>
                <w:lang w:eastAsia="pl-PL"/>
              </w:rPr>
              <w:t xml:space="preserve"> </w:t>
            </w:r>
          </w:p>
        </w:tc>
        <w:tc>
          <w:tcPr>
            <w:tcW w:w="2012" w:type="dxa"/>
            <w:tcBorders>
              <w:top w:val="nil"/>
              <w:left w:val="nil"/>
              <w:bottom w:val="single" w:sz="8" w:space="0" w:color="auto"/>
              <w:right w:val="single" w:sz="8" w:space="0" w:color="auto"/>
            </w:tcBorders>
            <w:shd w:val="clear" w:color="auto" w:fill="auto"/>
            <w:vAlign w:val="center"/>
            <w:hideMark/>
          </w:tcPr>
          <w:p w14:paraId="70197283" w14:textId="7D254488" w:rsidR="00FF6CDE" w:rsidRPr="0011366A" w:rsidRDefault="00FF6CDE" w:rsidP="00FF6CDE">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TUL </w:t>
            </w:r>
            <w:proofErr w:type="spellStart"/>
            <w:r>
              <w:rPr>
                <w:rFonts w:ascii="Calibri" w:eastAsia="Times New Roman" w:hAnsi="Calibri" w:cs="Calibri"/>
                <w:color w:val="000000"/>
                <w:lang w:eastAsia="pl-PL"/>
              </w:rPr>
              <w:t>Code</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Ethics</w:t>
            </w:r>
            <w:proofErr w:type="spellEnd"/>
          </w:p>
        </w:tc>
        <w:tc>
          <w:tcPr>
            <w:tcW w:w="2371" w:type="dxa"/>
            <w:tcBorders>
              <w:top w:val="nil"/>
              <w:left w:val="nil"/>
              <w:bottom w:val="single" w:sz="8" w:space="0" w:color="auto"/>
              <w:right w:val="single" w:sz="8" w:space="0" w:color="auto"/>
            </w:tcBorders>
            <w:shd w:val="clear" w:color="auto" w:fill="auto"/>
            <w:vAlign w:val="center"/>
            <w:hideMark/>
          </w:tcPr>
          <w:p w14:paraId="1B4B02CE" w14:textId="69D94D98" w:rsidR="00FF6CDE" w:rsidRPr="0011366A" w:rsidRDefault="00FF6CDE" w:rsidP="00FF6CDE">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2022-2023</w:t>
            </w:r>
          </w:p>
        </w:tc>
        <w:tc>
          <w:tcPr>
            <w:tcW w:w="5356" w:type="dxa"/>
            <w:tcBorders>
              <w:top w:val="nil"/>
              <w:left w:val="nil"/>
              <w:bottom w:val="single" w:sz="8" w:space="0" w:color="auto"/>
              <w:right w:val="single" w:sz="8" w:space="0" w:color="auto"/>
            </w:tcBorders>
            <w:shd w:val="clear" w:color="auto" w:fill="auto"/>
            <w:vAlign w:val="center"/>
            <w:hideMark/>
          </w:tcPr>
          <w:p w14:paraId="41EEEE7C" w14:textId="77777777" w:rsidR="00FF6CDE" w:rsidRPr="00870F5F" w:rsidRDefault="00FF6CDE" w:rsidP="00FF6CDE">
            <w:pPr>
              <w:rPr>
                <w:rFonts w:ascii="Calibri" w:eastAsia="Times New Roman" w:hAnsi="Calibri" w:cs="Calibri"/>
                <w:lang w:val="en-US" w:eastAsia="pl-PL"/>
              </w:rPr>
            </w:pPr>
            <w:r w:rsidRPr="00870F5F">
              <w:rPr>
                <w:rFonts w:ascii="Calibri" w:eastAsia="Times New Roman" w:hAnsi="Calibri" w:cs="Calibri"/>
                <w:lang w:val="en-US" w:eastAsia="pl-PL"/>
              </w:rPr>
              <w:t xml:space="preserve">To develop a comprehensive and cross-cutting document to be the internal legal act regulating ethical conduct of all TUL staff. The Code of Ethics will specify the standards of conduct. Compliance with those standards will assure competence, responsibility, and high morals of TUL staff in the performance of their professional responsibilities. </w:t>
            </w:r>
          </w:p>
          <w:p w14:paraId="27B74C04" w14:textId="5082B88E" w:rsidR="00FF6CDE" w:rsidRPr="00FF6CDE" w:rsidRDefault="00FF6CDE" w:rsidP="00FF6CDE">
            <w:pPr>
              <w:spacing w:after="0" w:line="240" w:lineRule="auto"/>
              <w:jc w:val="both"/>
              <w:rPr>
                <w:rFonts w:ascii="Calibri" w:eastAsia="Times New Roman" w:hAnsi="Calibri" w:cs="Calibri"/>
                <w:lang w:val="en-US" w:eastAsia="pl-PL"/>
              </w:rPr>
            </w:pPr>
          </w:p>
        </w:tc>
      </w:tr>
      <w:tr w:rsidR="0035574A" w:rsidRPr="004407E4" w14:paraId="2BEEE5EA" w14:textId="77777777" w:rsidTr="002C72ED">
        <w:trPr>
          <w:trHeight w:val="3000"/>
        </w:trPr>
        <w:tc>
          <w:tcPr>
            <w:tcW w:w="585" w:type="dxa"/>
            <w:tcBorders>
              <w:top w:val="nil"/>
              <w:left w:val="single" w:sz="8" w:space="0" w:color="auto"/>
              <w:bottom w:val="single" w:sz="4" w:space="0" w:color="auto"/>
              <w:right w:val="single" w:sz="8" w:space="0" w:color="auto"/>
            </w:tcBorders>
            <w:shd w:val="clear" w:color="000000" w:fill="BFBFBF"/>
            <w:vAlign w:val="center"/>
            <w:hideMark/>
          </w:tcPr>
          <w:p w14:paraId="1EACE020" w14:textId="77777777" w:rsidR="0035574A" w:rsidRPr="0011366A" w:rsidRDefault="0035574A" w:rsidP="0035574A">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I.2</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691EF859" w14:textId="66744CA2" w:rsidR="0035574A" w:rsidRPr="0011366A" w:rsidRDefault="0035574A" w:rsidP="0035574A">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8. </w:t>
            </w:r>
            <w:proofErr w:type="spellStart"/>
            <w:r>
              <w:rPr>
                <w:rFonts w:ascii="Calibri" w:eastAsia="Times New Roman" w:hAnsi="Calibri" w:cs="Calibri"/>
                <w:color w:val="000000"/>
                <w:lang w:eastAsia="pl-PL"/>
              </w:rPr>
              <w:t>Dissemination</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exploitation</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results</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642A6E88" w14:textId="7EAF82DD" w:rsidR="0035574A" w:rsidRPr="0035574A" w:rsidRDefault="0035574A" w:rsidP="0035574A">
            <w:pPr>
              <w:spacing w:after="0" w:line="240" w:lineRule="auto"/>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To take </w:t>
            </w:r>
            <w:r w:rsidRPr="006A07FB">
              <w:rPr>
                <w:rFonts w:ascii="Calibri" w:eastAsia="Times New Roman" w:hAnsi="Calibri" w:cs="Calibri"/>
                <w:color w:val="000000"/>
                <w:lang w:val="en-US" w:eastAsia="pl-PL"/>
              </w:rPr>
              <w:t>advantage of social media technologies to disseminate research results and initiate research collaborations (</w:t>
            </w:r>
            <w:r>
              <w:rPr>
                <w:rFonts w:ascii="Calibri" w:eastAsia="Times New Roman" w:hAnsi="Calibri" w:cs="Calibri"/>
                <w:color w:val="000000"/>
                <w:lang w:val="en-US" w:eastAsia="pl-PL"/>
              </w:rPr>
              <w:t>continued action</w:t>
            </w:r>
            <w:r w:rsidRPr="006A07FB">
              <w:rPr>
                <w:rFonts w:ascii="Calibri" w:eastAsia="Times New Roman" w:hAnsi="Calibri" w:cs="Calibri"/>
                <w:color w:val="000000"/>
                <w:lang w:val="en-US" w:eastAsia="pl-PL"/>
              </w:rPr>
              <w:t>)</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4ADF4F71" w14:textId="4508CA8A" w:rsidR="0035574A" w:rsidRPr="0011366A" w:rsidRDefault="0035574A" w:rsidP="0035574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Media and Communications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73F77B70" w14:textId="3BAFF2CF" w:rsidR="0035574A" w:rsidRPr="0035574A" w:rsidRDefault="0035574A" w:rsidP="0035574A">
            <w:pPr>
              <w:spacing w:after="0" w:line="240" w:lineRule="auto"/>
              <w:rPr>
                <w:rFonts w:ascii="Calibri" w:eastAsia="Times New Roman" w:hAnsi="Calibri" w:cs="Calibri"/>
                <w:color w:val="000000"/>
                <w:lang w:val="en-US" w:eastAsia="pl-PL"/>
              </w:rPr>
            </w:pPr>
            <w:r w:rsidRPr="0016613E">
              <w:rPr>
                <w:rFonts w:ascii="Calibri" w:eastAsia="Times New Roman" w:hAnsi="Calibri" w:cs="Calibri"/>
                <w:color w:val="000000"/>
                <w:lang w:val="en-US" w:eastAsia="pl-PL"/>
              </w:rPr>
              <w:t>Number of social media followers</w:t>
            </w:r>
            <w:r w:rsidRPr="006F2176">
              <w:rPr>
                <w:rFonts w:cstheme="minorHAnsi"/>
                <w:sz w:val="20"/>
                <w:szCs w:val="20"/>
                <w:lang w:val="en-US"/>
              </w:rPr>
              <w:t xml:space="preserve"> </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78476C46" w14:textId="4C240A9C" w:rsidR="0035574A" w:rsidRPr="0011366A" w:rsidRDefault="0035574A" w:rsidP="0035574A">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6711AB8B" w14:textId="30BBC8F6" w:rsidR="0035574A" w:rsidRPr="0035574A" w:rsidRDefault="0035574A" w:rsidP="0035574A">
            <w:pPr>
              <w:spacing w:after="0" w:line="240" w:lineRule="auto"/>
              <w:jc w:val="both"/>
              <w:rPr>
                <w:rFonts w:ascii="Calibri" w:eastAsia="Times New Roman" w:hAnsi="Calibri" w:cs="Calibri"/>
                <w:lang w:val="en-US" w:eastAsia="pl-PL"/>
              </w:rPr>
            </w:pPr>
            <w:r w:rsidRPr="006A07FB">
              <w:rPr>
                <w:rFonts w:ascii="Calibri" w:eastAsia="Times New Roman" w:hAnsi="Calibri" w:cs="Calibri"/>
                <w:lang w:val="en-US" w:eastAsia="pl-PL"/>
              </w:rPr>
              <w:t>In view of the growing popularity of social media, further dissemination of information is planned regarding e.g. Research Gate and LinkedIn, as well as the possibility of launching and using their professional profiles to develop scientific cooperation. The information campaign will include activities to promote taking advantage of social media in their professional activity.</w:t>
            </w:r>
          </w:p>
        </w:tc>
      </w:tr>
      <w:tr w:rsidR="0035574A" w:rsidRPr="004407E4" w14:paraId="6CF3B8FA" w14:textId="77777777" w:rsidTr="0049502C">
        <w:trPr>
          <w:trHeight w:val="18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6F70380" w14:textId="77777777" w:rsidR="0035574A" w:rsidRPr="0011366A" w:rsidRDefault="0035574A" w:rsidP="0035574A">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I.3</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4DEF89" w14:textId="5B718082" w:rsidR="0035574A" w:rsidRPr="0011366A" w:rsidRDefault="0035574A" w:rsidP="0035574A">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8. </w:t>
            </w:r>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Dissemination</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exploitation</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results</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B30CA" w14:textId="5E8EBAC1" w:rsidR="0035574A" w:rsidRPr="0035574A" w:rsidRDefault="0035574A" w:rsidP="0035574A">
            <w:pPr>
              <w:spacing w:after="0" w:line="240" w:lineRule="auto"/>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To set up w</w:t>
            </w:r>
            <w:r w:rsidRPr="00D423AC">
              <w:rPr>
                <w:rFonts w:ascii="Calibri" w:eastAsia="Times New Roman" w:hAnsi="Calibri" w:cs="Calibri"/>
                <w:color w:val="000000"/>
                <w:lang w:val="en-US" w:eastAsia="pl-PL"/>
              </w:rPr>
              <w:t xml:space="preserve">ebpages presenting profiles of individual researchers who wish to showcase their achievement and research output, provided by the University website </w:t>
            </w:r>
            <w:r>
              <w:rPr>
                <w:rFonts w:ascii="Calibri" w:eastAsia="Times New Roman" w:hAnsi="Calibri" w:cs="Calibri"/>
                <w:color w:val="000000"/>
                <w:lang w:val="en-US" w:eastAsia="pl-PL"/>
              </w:rPr>
              <w:t>www.p.lodz.pl</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B7CF0" w14:textId="14E533F9" w:rsidR="0035574A" w:rsidRPr="0011366A" w:rsidRDefault="0035574A" w:rsidP="0035574A">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Media and Communications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4EEF0" w14:textId="52DE77E6" w:rsidR="0035574A" w:rsidRPr="0011366A" w:rsidRDefault="0035574A" w:rsidP="0035574A">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Webpages</w:t>
            </w:r>
            <w:proofErr w:type="spellEnd"/>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3F2874" w14:textId="1C53E846" w:rsidR="0035574A" w:rsidRPr="0011366A" w:rsidRDefault="0035574A" w:rsidP="0035574A">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FDDFB" w14:textId="2FD9006F" w:rsidR="0035574A" w:rsidRPr="0035574A" w:rsidRDefault="0035574A" w:rsidP="0035574A">
            <w:pPr>
              <w:spacing w:after="0" w:line="240" w:lineRule="auto"/>
              <w:jc w:val="both"/>
              <w:rPr>
                <w:rFonts w:ascii="Calibri" w:eastAsia="Times New Roman" w:hAnsi="Calibri" w:cs="Calibri"/>
                <w:color w:val="000000"/>
                <w:lang w:val="en-US" w:eastAsia="pl-PL"/>
              </w:rPr>
            </w:pPr>
            <w:r w:rsidRPr="0016613E">
              <w:rPr>
                <w:rFonts w:ascii="Calibri" w:eastAsia="Times New Roman" w:hAnsi="Calibri" w:cs="Calibri"/>
                <w:color w:val="000000"/>
                <w:lang w:val="en-US" w:eastAsia="pl-PL"/>
              </w:rPr>
              <w:t>The aim is to develop a user-friendly tool for researchers to design their individual professional webpage showcasing both their previous research output and current research projects</w:t>
            </w:r>
            <w:r w:rsidRPr="0016613E">
              <w:rPr>
                <w:rFonts w:ascii="Calibri" w:eastAsia="Times New Roman" w:hAnsi="Calibri" w:cs="Calibri"/>
                <w:color w:val="000000"/>
                <w:highlight w:val="yellow"/>
                <w:lang w:val="en-US" w:eastAsia="pl-PL"/>
              </w:rPr>
              <w:t xml:space="preserve"> </w:t>
            </w:r>
          </w:p>
        </w:tc>
      </w:tr>
      <w:tr w:rsidR="00213038" w:rsidRPr="0011366A" w14:paraId="3A99DDDD" w14:textId="77777777" w:rsidTr="00527DB3">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5D0C4402" w14:textId="4FC32354" w:rsidR="00213038" w:rsidRPr="0011366A" w:rsidRDefault="00213038" w:rsidP="005900E0">
            <w:pPr>
              <w:spacing w:after="0" w:line="240" w:lineRule="auto"/>
              <w:jc w:val="center"/>
              <w:rPr>
                <w:rFonts w:ascii="Calibri" w:eastAsia="Times New Roman" w:hAnsi="Calibri" w:cs="Calibri"/>
                <w:b/>
                <w:bCs/>
                <w:color w:val="000000"/>
                <w:lang w:eastAsia="pl-PL"/>
              </w:rPr>
            </w:pPr>
            <w:r w:rsidRPr="0011366A">
              <w:rPr>
                <w:rFonts w:ascii="Calibri" w:eastAsia="Times New Roman" w:hAnsi="Calibri" w:cs="Calibri"/>
                <w:b/>
                <w:bCs/>
                <w:color w:val="000000"/>
                <w:lang w:eastAsia="pl-PL"/>
              </w:rPr>
              <w:t xml:space="preserve">II. </w:t>
            </w:r>
            <w:proofErr w:type="spellStart"/>
            <w:r w:rsidR="00FF6CDE">
              <w:rPr>
                <w:rFonts w:ascii="Calibri" w:eastAsia="Times New Roman" w:hAnsi="Calibri" w:cs="Calibri"/>
                <w:b/>
                <w:bCs/>
                <w:color w:val="000000"/>
                <w:lang w:eastAsia="pl-PL"/>
              </w:rPr>
              <w:t>Recruitment</w:t>
            </w:r>
            <w:proofErr w:type="spellEnd"/>
            <w:r w:rsidR="00FF6CDE">
              <w:rPr>
                <w:rFonts w:ascii="Calibri" w:eastAsia="Times New Roman" w:hAnsi="Calibri" w:cs="Calibri"/>
                <w:b/>
                <w:bCs/>
                <w:color w:val="000000"/>
                <w:lang w:eastAsia="pl-PL"/>
              </w:rPr>
              <w:t xml:space="preserve"> and </w:t>
            </w:r>
            <w:proofErr w:type="spellStart"/>
            <w:r w:rsidR="00FF6CDE">
              <w:rPr>
                <w:rFonts w:ascii="Calibri" w:eastAsia="Times New Roman" w:hAnsi="Calibri" w:cs="Calibri"/>
                <w:b/>
                <w:bCs/>
                <w:color w:val="000000"/>
                <w:lang w:eastAsia="pl-PL"/>
              </w:rPr>
              <w:t>Selection</w:t>
            </w:r>
            <w:proofErr w:type="spellEnd"/>
          </w:p>
        </w:tc>
      </w:tr>
      <w:tr w:rsidR="0035574A" w:rsidRPr="004407E4" w14:paraId="549AF097" w14:textId="77777777" w:rsidTr="00FF6CDE">
        <w:trPr>
          <w:trHeight w:val="1399"/>
        </w:trPr>
        <w:tc>
          <w:tcPr>
            <w:tcW w:w="585" w:type="dxa"/>
            <w:tcBorders>
              <w:top w:val="nil"/>
              <w:left w:val="single" w:sz="8" w:space="0" w:color="auto"/>
              <w:bottom w:val="single" w:sz="8" w:space="0" w:color="auto"/>
              <w:right w:val="single" w:sz="8" w:space="0" w:color="auto"/>
            </w:tcBorders>
            <w:shd w:val="clear" w:color="000000" w:fill="BFBFBF"/>
            <w:vAlign w:val="center"/>
            <w:hideMark/>
          </w:tcPr>
          <w:p w14:paraId="3BE138A8" w14:textId="77777777" w:rsidR="0035574A" w:rsidRPr="0011366A" w:rsidRDefault="0035574A" w:rsidP="0035574A">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II.1</w:t>
            </w:r>
          </w:p>
        </w:tc>
        <w:tc>
          <w:tcPr>
            <w:tcW w:w="2099" w:type="dxa"/>
            <w:tcBorders>
              <w:top w:val="nil"/>
              <w:left w:val="nil"/>
              <w:bottom w:val="single" w:sz="8" w:space="0" w:color="auto"/>
              <w:right w:val="single" w:sz="8" w:space="0" w:color="auto"/>
            </w:tcBorders>
            <w:shd w:val="clear" w:color="auto" w:fill="auto"/>
            <w:vAlign w:val="center"/>
            <w:hideMark/>
          </w:tcPr>
          <w:p w14:paraId="4A4768E9" w14:textId="19983517" w:rsidR="0035574A" w:rsidRPr="0011366A" w:rsidRDefault="0035574A" w:rsidP="0035574A">
            <w:pPr>
              <w:spacing w:after="0" w:line="240" w:lineRule="auto"/>
              <w:rPr>
                <w:rFonts w:ascii="Calibri" w:eastAsia="Times New Roman" w:hAnsi="Calibri" w:cs="Calibri"/>
                <w:color w:val="000000"/>
                <w:lang w:eastAsia="pl-PL"/>
              </w:rPr>
            </w:pPr>
            <w:r w:rsidRPr="00613D68">
              <w:t xml:space="preserve">12. </w:t>
            </w:r>
            <w:proofErr w:type="spellStart"/>
            <w:r w:rsidRPr="00613D68">
              <w:t>Recruitment</w:t>
            </w:r>
            <w:proofErr w:type="spellEnd"/>
          </w:p>
        </w:tc>
        <w:tc>
          <w:tcPr>
            <w:tcW w:w="2096" w:type="dxa"/>
            <w:tcBorders>
              <w:top w:val="nil"/>
              <w:left w:val="nil"/>
              <w:bottom w:val="single" w:sz="8" w:space="0" w:color="auto"/>
              <w:right w:val="single" w:sz="8" w:space="0" w:color="auto"/>
            </w:tcBorders>
            <w:shd w:val="clear" w:color="auto" w:fill="auto"/>
            <w:vAlign w:val="center"/>
            <w:hideMark/>
          </w:tcPr>
          <w:p w14:paraId="3090915B" w14:textId="5AEB0B5D" w:rsidR="0035574A" w:rsidRPr="0035574A" w:rsidRDefault="0035574A" w:rsidP="0035574A">
            <w:pPr>
              <w:spacing w:after="0" w:line="240" w:lineRule="auto"/>
              <w:rPr>
                <w:rFonts w:ascii="Calibri" w:eastAsia="Times New Roman" w:hAnsi="Calibri" w:cs="Calibri"/>
                <w:color w:val="000000"/>
                <w:lang w:val="en-US" w:eastAsia="pl-PL"/>
              </w:rPr>
            </w:pPr>
            <w:r w:rsidRPr="0035574A">
              <w:rPr>
                <w:lang w:val="en-US"/>
              </w:rPr>
              <w:t>To develop a ‘checklist’ for ongoing monitoring of each step in the recruitment process</w:t>
            </w:r>
          </w:p>
        </w:tc>
        <w:tc>
          <w:tcPr>
            <w:tcW w:w="1773" w:type="dxa"/>
            <w:tcBorders>
              <w:top w:val="nil"/>
              <w:left w:val="nil"/>
              <w:bottom w:val="single" w:sz="8" w:space="0" w:color="auto"/>
              <w:right w:val="single" w:sz="8" w:space="0" w:color="auto"/>
            </w:tcBorders>
            <w:shd w:val="clear" w:color="auto" w:fill="auto"/>
            <w:vAlign w:val="center"/>
            <w:hideMark/>
          </w:tcPr>
          <w:p w14:paraId="35251A50" w14:textId="1326967D" w:rsidR="0035574A" w:rsidRPr="0011366A" w:rsidRDefault="0035574A" w:rsidP="0035574A">
            <w:pPr>
              <w:spacing w:after="0" w:line="240" w:lineRule="auto"/>
              <w:rPr>
                <w:rFonts w:ascii="Calibri" w:eastAsia="Times New Roman" w:hAnsi="Calibri" w:cs="Calibri"/>
                <w:color w:val="000000"/>
                <w:lang w:eastAsia="pl-PL"/>
              </w:rPr>
            </w:pPr>
            <w:r w:rsidRPr="004A4B4C">
              <w:t xml:space="preserve">Human </w:t>
            </w:r>
            <w:proofErr w:type="spellStart"/>
            <w:r w:rsidRPr="004A4B4C">
              <w:t>Resources</w:t>
            </w:r>
            <w:proofErr w:type="spellEnd"/>
            <w:r w:rsidRPr="004A4B4C">
              <w:t xml:space="preserve"> Center</w:t>
            </w:r>
          </w:p>
        </w:tc>
        <w:tc>
          <w:tcPr>
            <w:tcW w:w="2012" w:type="dxa"/>
            <w:tcBorders>
              <w:top w:val="nil"/>
              <w:left w:val="nil"/>
              <w:bottom w:val="single" w:sz="8" w:space="0" w:color="auto"/>
              <w:right w:val="single" w:sz="8" w:space="0" w:color="auto"/>
            </w:tcBorders>
            <w:shd w:val="clear" w:color="auto" w:fill="auto"/>
            <w:vAlign w:val="center"/>
            <w:hideMark/>
          </w:tcPr>
          <w:p w14:paraId="6B6F4920" w14:textId="13F4EC7B" w:rsidR="0035574A" w:rsidRPr="0011366A" w:rsidRDefault="0035574A" w:rsidP="0035574A">
            <w:pPr>
              <w:spacing w:after="0" w:line="240" w:lineRule="auto"/>
              <w:rPr>
                <w:rFonts w:ascii="Calibri" w:eastAsia="Times New Roman" w:hAnsi="Calibri" w:cs="Calibri"/>
                <w:color w:val="000000"/>
                <w:lang w:eastAsia="pl-PL"/>
              </w:rPr>
            </w:pPr>
            <w:proofErr w:type="spellStart"/>
            <w:r w:rsidRPr="00613D68">
              <w:t>Document</w:t>
            </w:r>
            <w:proofErr w:type="spellEnd"/>
          </w:p>
        </w:tc>
        <w:tc>
          <w:tcPr>
            <w:tcW w:w="2371" w:type="dxa"/>
            <w:tcBorders>
              <w:top w:val="nil"/>
              <w:left w:val="nil"/>
              <w:bottom w:val="single" w:sz="8" w:space="0" w:color="auto"/>
              <w:right w:val="single" w:sz="8" w:space="0" w:color="auto"/>
            </w:tcBorders>
            <w:shd w:val="clear" w:color="auto" w:fill="auto"/>
            <w:vAlign w:val="center"/>
            <w:hideMark/>
          </w:tcPr>
          <w:p w14:paraId="27553734" w14:textId="264818F2" w:rsidR="0035574A" w:rsidRPr="0011366A" w:rsidRDefault="0035574A" w:rsidP="0035574A">
            <w:pPr>
              <w:spacing w:after="0" w:line="240" w:lineRule="auto"/>
              <w:rPr>
                <w:rFonts w:ascii="Calibri" w:eastAsia="Times New Roman" w:hAnsi="Calibri" w:cs="Calibri"/>
                <w:color w:val="000000"/>
                <w:lang w:eastAsia="pl-PL"/>
              </w:rPr>
            </w:pPr>
            <w:r w:rsidRPr="00613D68">
              <w:t>2022-2024</w:t>
            </w:r>
          </w:p>
        </w:tc>
        <w:tc>
          <w:tcPr>
            <w:tcW w:w="5356" w:type="dxa"/>
            <w:tcBorders>
              <w:top w:val="nil"/>
              <w:left w:val="nil"/>
              <w:bottom w:val="single" w:sz="8" w:space="0" w:color="auto"/>
              <w:right w:val="single" w:sz="8" w:space="0" w:color="auto"/>
            </w:tcBorders>
            <w:shd w:val="clear" w:color="auto" w:fill="auto"/>
            <w:vAlign w:val="center"/>
            <w:hideMark/>
          </w:tcPr>
          <w:p w14:paraId="0B3392FF" w14:textId="76856013" w:rsidR="0035574A" w:rsidRPr="0035574A" w:rsidRDefault="0035574A" w:rsidP="0035574A">
            <w:pPr>
              <w:spacing w:after="0" w:line="240" w:lineRule="auto"/>
              <w:jc w:val="both"/>
              <w:rPr>
                <w:rFonts w:ascii="Calibri" w:eastAsia="Times New Roman" w:hAnsi="Calibri" w:cs="Calibri"/>
                <w:color w:val="000000"/>
                <w:lang w:val="en-US" w:eastAsia="pl-PL"/>
              </w:rPr>
            </w:pPr>
            <w:r w:rsidRPr="0035574A">
              <w:rPr>
                <w:lang w:val="en-US"/>
              </w:rPr>
              <w:t>‘The checklist’ will be a form of instruction for the committee to ensure that no step in the best practices in the recruitment process is overlooked .</w:t>
            </w:r>
          </w:p>
        </w:tc>
      </w:tr>
      <w:tr w:rsidR="0035574A" w:rsidRPr="004407E4" w14:paraId="68B78051" w14:textId="77777777" w:rsidTr="00FF6CDE">
        <w:trPr>
          <w:trHeight w:val="1602"/>
        </w:trPr>
        <w:tc>
          <w:tcPr>
            <w:tcW w:w="585" w:type="dxa"/>
            <w:tcBorders>
              <w:top w:val="nil"/>
              <w:left w:val="single" w:sz="8" w:space="0" w:color="auto"/>
              <w:bottom w:val="single" w:sz="4" w:space="0" w:color="auto"/>
              <w:right w:val="single" w:sz="8" w:space="0" w:color="auto"/>
            </w:tcBorders>
            <w:shd w:val="clear" w:color="000000" w:fill="BFBFBF"/>
            <w:vAlign w:val="center"/>
            <w:hideMark/>
          </w:tcPr>
          <w:p w14:paraId="570CB449" w14:textId="77777777" w:rsidR="0035574A" w:rsidRPr="0011366A" w:rsidRDefault="0035574A" w:rsidP="0035574A">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II.2</w:t>
            </w:r>
          </w:p>
        </w:tc>
        <w:tc>
          <w:tcPr>
            <w:tcW w:w="2099" w:type="dxa"/>
            <w:tcBorders>
              <w:top w:val="nil"/>
              <w:left w:val="nil"/>
              <w:bottom w:val="single" w:sz="8" w:space="0" w:color="auto"/>
              <w:right w:val="single" w:sz="8" w:space="0" w:color="auto"/>
            </w:tcBorders>
            <w:shd w:val="clear" w:color="auto" w:fill="auto"/>
            <w:vAlign w:val="center"/>
            <w:hideMark/>
          </w:tcPr>
          <w:p w14:paraId="1D6D2FC9" w14:textId="70FD0E6A" w:rsidR="0035574A" w:rsidRPr="0011366A" w:rsidRDefault="0035574A" w:rsidP="0035574A">
            <w:pPr>
              <w:spacing w:after="0" w:line="240" w:lineRule="auto"/>
              <w:rPr>
                <w:rFonts w:ascii="Calibri" w:eastAsia="Times New Roman" w:hAnsi="Calibri" w:cs="Calibri"/>
                <w:color w:val="000000"/>
                <w:lang w:eastAsia="pl-PL"/>
              </w:rPr>
            </w:pPr>
            <w:r w:rsidRPr="00613D68">
              <w:t xml:space="preserve">12.  </w:t>
            </w:r>
            <w:proofErr w:type="spellStart"/>
            <w:r w:rsidRPr="00613D68">
              <w:t>Recruitment</w:t>
            </w:r>
            <w:proofErr w:type="spellEnd"/>
          </w:p>
        </w:tc>
        <w:tc>
          <w:tcPr>
            <w:tcW w:w="2096" w:type="dxa"/>
            <w:tcBorders>
              <w:top w:val="nil"/>
              <w:left w:val="nil"/>
              <w:bottom w:val="single" w:sz="8" w:space="0" w:color="auto"/>
              <w:right w:val="single" w:sz="8" w:space="0" w:color="auto"/>
            </w:tcBorders>
            <w:shd w:val="clear" w:color="auto" w:fill="auto"/>
            <w:vAlign w:val="center"/>
            <w:hideMark/>
          </w:tcPr>
          <w:p w14:paraId="00CEEEA4" w14:textId="38B14174" w:rsidR="0035574A" w:rsidRPr="0035574A" w:rsidRDefault="0035574A" w:rsidP="0035574A">
            <w:pPr>
              <w:spacing w:after="0" w:line="240" w:lineRule="auto"/>
              <w:rPr>
                <w:rFonts w:ascii="Calibri" w:eastAsia="Times New Roman" w:hAnsi="Calibri" w:cs="Calibri"/>
                <w:color w:val="000000"/>
                <w:lang w:val="en-US" w:eastAsia="pl-PL"/>
              </w:rPr>
            </w:pPr>
            <w:r w:rsidRPr="0035574A">
              <w:rPr>
                <w:lang w:val="en-US"/>
              </w:rPr>
              <w:t>To establish a system for monitoring recruitment processes</w:t>
            </w:r>
          </w:p>
        </w:tc>
        <w:tc>
          <w:tcPr>
            <w:tcW w:w="1773" w:type="dxa"/>
            <w:tcBorders>
              <w:top w:val="nil"/>
              <w:left w:val="nil"/>
              <w:bottom w:val="single" w:sz="8" w:space="0" w:color="auto"/>
              <w:right w:val="single" w:sz="8" w:space="0" w:color="auto"/>
            </w:tcBorders>
            <w:shd w:val="clear" w:color="auto" w:fill="auto"/>
            <w:vAlign w:val="center"/>
            <w:hideMark/>
          </w:tcPr>
          <w:p w14:paraId="1DA5BB09" w14:textId="10259012" w:rsidR="0035574A" w:rsidRPr="0011366A" w:rsidRDefault="0035574A" w:rsidP="0035574A">
            <w:pPr>
              <w:spacing w:after="0" w:line="240" w:lineRule="auto"/>
              <w:rPr>
                <w:rFonts w:ascii="Calibri" w:eastAsia="Times New Roman" w:hAnsi="Calibri" w:cs="Calibri"/>
                <w:color w:val="000000"/>
                <w:lang w:eastAsia="pl-PL"/>
              </w:rPr>
            </w:pPr>
            <w:r w:rsidRPr="004A4B4C">
              <w:t xml:space="preserve">Human </w:t>
            </w:r>
            <w:proofErr w:type="spellStart"/>
            <w:r w:rsidRPr="004A4B4C">
              <w:t>Resources</w:t>
            </w:r>
            <w:proofErr w:type="spellEnd"/>
            <w:r w:rsidRPr="004A4B4C">
              <w:t xml:space="preserve"> Center</w:t>
            </w:r>
          </w:p>
        </w:tc>
        <w:tc>
          <w:tcPr>
            <w:tcW w:w="2012" w:type="dxa"/>
            <w:tcBorders>
              <w:top w:val="nil"/>
              <w:left w:val="nil"/>
              <w:bottom w:val="single" w:sz="8" w:space="0" w:color="auto"/>
              <w:right w:val="single" w:sz="8" w:space="0" w:color="auto"/>
            </w:tcBorders>
            <w:shd w:val="clear" w:color="auto" w:fill="auto"/>
            <w:vAlign w:val="center"/>
            <w:hideMark/>
          </w:tcPr>
          <w:p w14:paraId="7A04F73F" w14:textId="75AF4097" w:rsidR="0035574A" w:rsidRPr="0011366A" w:rsidRDefault="0035574A" w:rsidP="0035574A">
            <w:pPr>
              <w:spacing w:after="0" w:line="240" w:lineRule="auto"/>
              <w:rPr>
                <w:rFonts w:ascii="Calibri" w:eastAsia="Times New Roman" w:hAnsi="Calibri" w:cs="Calibri"/>
                <w:color w:val="000000"/>
                <w:lang w:eastAsia="pl-PL"/>
              </w:rPr>
            </w:pPr>
            <w:proofErr w:type="spellStart"/>
            <w:r w:rsidRPr="00613D68">
              <w:t>Number</w:t>
            </w:r>
            <w:proofErr w:type="spellEnd"/>
            <w:r w:rsidRPr="00613D68">
              <w:t xml:space="preserve"> of </w:t>
            </w:r>
            <w:proofErr w:type="spellStart"/>
            <w:r w:rsidRPr="00613D68">
              <w:t>opinions</w:t>
            </w:r>
            <w:proofErr w:type="spellEnd"/>
            <w:r w:rsidRPr="00613D68">
              <w:t xml:space="preserve"> </w:t>
            </w:r>
            <w:proofErr w:type="spellStart"/>
            <w:r w:rsidRPr="00613D68">
              <w:t>issued</w:t>
            </w:r>
            <w:proofErr w:type="spellEnd"/>
          </w:p>
        </w:tc>
        <w:tc>
          <w:tcPr>
            <w:tcW w:w="2371" w:type="dxa"/>
            <w:tcBorders>
              <w:top w:val="nil"/>
              <w:left w:val="nil"/>
              <w:bottom w:val="single" w:sz="8" w:space="0" w:color="auto"/>
              <w:right w:val="single" w:sz="8" w:space="0" w:color="auto"/>
            </w:tcBorders>
            <w:shd w:val="clear" w:color="auto" w:fill="auto"/>
            <w:vAlign w:val="center"/>
            <w:hideMark/>
          </w:tcPr>
          <w:p w14:paraId="2B8E3352" w14:textId="486C9D75" w:rsidR="0035574A" w:rsidRPr="0011366A" w:rsidRDefault="0035574A" w:rsidP="0035574A">
            <w:pPr>
              <w:spacing w:after="0" w:line="240" w:lineRule="auto"/>
              <w:rPr>
                <w:rFonts w:ascii="Calibri" w:eastAsia="Times New Roman" w:hAnsi="Calibri" w:cs="Calibri"/>
                <w:color w:val="000000"/>
                <w:lang w:eastAsia="pl-PL"/>
              </w:rPr>
            </w:pPr>
            <w:r w:rsidRPr="00613D68">
              <w:t>2022</w:t>
            </w:r>
          </w:p>
        </w:tc>
        <w:tc>
          <w:tcPr>
            <w:tcW w:w="5356" w:type="dxa"/>
            <w:tcBorders>
              <w:top w:val="nil"/>
              <w:left w:val="nil"/>
              <w:bottom w:val="single" w:sz="8" w:space="0" w:color="auto"/>
              <w:right w:val="single" w:sz="8" w:space="0" w:color="auto"/>
            </w:tcBorders>
            <w:shd w:val="clear" w:color="auto" w:fill="auto"/>
            <w:vAlign w:val="center"/>
            <w:hideMark/>
          </w:tcPr>
          <w:p w14:paraId="0953A397" w14:textId="26FCCADC" w:rsidR="0035574A" w:rsidRPr="0035574A" w:rsidRDefault="0035574A" w:rsidP="0035574A">
            <w:pPr>
              <w:spacing w:after="0" w:line="240" w:lineRule="auto"/>
              <w:jc w:val="both"/>
              <w:rPr>
                <w:rFonts w:ascii="Calibri" w:eastAsia="Times New Roman" w:hAnsi="Calibri" w:cs="Calibri"/>
                <w:color w:val="000000"/>
                <w:lang w:val="en-US" w:eastAsia="pl-PL"/>
              </w:rPr>
            </w:pPr>
            <w:r w:rsidRPr="0035574A">
              <w:rPr>
                <w:lang w:val="en-US"/>
              </w:rPr>
              <w:t>Random checks of the compliance of recruitment advertisements published on the EURAXESS website, monitoring selected advertisements published on the University website, and participation in selected recruitment proceedings.</w:t>
            </w:r>
          </w:p>
        </w:tc>
      </w:tr>
      <w:tr w:rsidR="0035574A" w:rsidRPr="004407E4" w14:paraId="653E28AC" w14:textId="77777777" w:rsidTr="00FF6CDE">
        <w:trPr>
          <w:trHeight w:val="36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2C2808F" w14:textId="77777777" w:rsidR="0035574A" w:rsidRPr="0011366A" w:rsidRDefault="0035574A" w:rsidP="0035574A">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II.3</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CAE5AF" w14:textId="10BCDAFD" w:rsidR="0035574A" w:rsidRPr="0011366A" w:rsidRDefault="0035574A" w:rsidP="0035574A">
            <w:pPr>
              <w:spacing w:after="0" w:line="240" w:lineRule="auto"/>
              <w:rPr>
                <w:rFonts w:ascii="Calibri" w:eastAsia="Times New Roman" w:hAnsi="Calibri" w:cs="Calibri"/>
                <w:color w:val="000000"/>
                <w:lang w:eastAsia="pl-PL"/>
              </w:rPr>
            </w:pPr>
            <w:r w:rsidRPr="005A7840">
              <w:t xml:space="preserve">14. </w:t>
            </w:r>
            <w:proofErr w:type="spellStart"/>
            <w:r w:rsidRPr="005A7840">
              <w:t>Selection</w:t>
            </w:r>
            <w:proofErr w:type="spellEnd"/>
            <w:r w:rsidRPr="005A7840">
              <w:t xml:space="preserve"> (</w:t>
            </w:r>
            <w:proofErr w:type="spellStart"/>
            <w:r w:rsidRPr="005A7840">
              <w:t>Code</w:t>
            </w:r>
            <w:proofErr w:type="spellEnd"/>
            <w:r w:rsidRPr="005A7840">
              <w: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DA4E74" w14:textId="385ECB1E" w:rsidR="0035574A" w:rsidRPr="0035574A" w:rsidRDefault="0035574A" w:rsidP="0035574A">
            <w:pPr>
              <w:spacing w:after="0" w:line="240" w:lineRule="auto"/>
              <w:rPr>
                <w:rFonts w:ascii="Calibri" w:eastAsia="Times New Roman" w:hAnsi="Calibri" w:cs="Calibri"/>
                <w:lang w:val="en-US" w:eastAsia="pl-PL"/>
              </w:rPr>
            </w:pPr>
            <w:r w:rsidRPr="0035574A">
              <w:rPr>
                <w:lang w:val="en-US"/>
              </w:rPr>
              <w:t>To provide counseling on the diagnosis of personality and competence predispositions of job candidates by conducting competence and psychological tests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096DA" w14:textId="6B0FA801" w:rsidR="0035574A" w:rsidRPr="0011366A" w:rsidRDefault="0035574A" w:rsidP="0035574A">
            <w:pPr>
              <w:spacing w:after="0" w:line="240" w:lineRule="auto"/>
              <w:rPr>
                <w:rFonts w:ascii="Calibri" w:eastAsia="Times New Roman" w:hAnsi="Calibri" w:cs="Calibri"/>
                <w:color w:val="000000"/>
                <w:lang w:eastAsia="pl-PL"/>
              </w:rPr>
            </w:pPr>
            <w:proofErr w:type="spellStart"/>
            <w:r>
              <w:t>Careers</w:t>
            </w:r>
            <w:proofErr w:type="spellEnd"/>
            <w:r>
              <w:t xml:space="preserve">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A7F373" w14:textId="1897046F" w:rsidR="0035574A" w:rsidRPr="0035574A" w:rsidRDefault="0035574A" w:rsidP="0035574A">
            <w:pPr>
              <w:spacing w:after="0" w:line="240" w:lineRule="auto"/>
              <w:rPr>
                <w:rFonts w:ascii="Calibri" w:eastAsia="Times New Roman" w:hAnsi="Calibri" w:cs="Calibri"/>
                <w:color w:val="000000"/>
                <w:lang w:val="en-US" w:eastAsia="pl-PL"/>
              </w:rPr>
            </w:pPr>
            <w:r w:rsidRPr="0035574A">
              <w:rPr>
                <w:lang w:val="en-US"/>
              </w:rPr>
              <w:t xml:space="preserve">Number of supported recruitment processes </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35CD7" w14:textId="1836CC4D" w:rsidR="0035574A" w:rsidRPr="0011366A" w:rsidRDefault="0035574A" w:rsidP="0035574A">
            <w:pPr>
              <w:spacing w:after="0" w:line="240" w:lineRule="auto"/>
              <w:rPr>
                <w:rFonts w:ascii="Calibri" w:eastAsia="Times New Roman" w:hAnsi="Calibri" w:cs="Calibri"/>
                <w:color w:val="000000"/>
                <w:lang w:eastAsia="pl-PL"/>
              </w:rPr>
            </w:pPr>
            <w:r w:rsidRPr="005A7840">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D8AAF" w14:textId="7B66C9C7" w:rsidR="0035574A" w:rsidRPr="0035574A" w:rsidRDefault="0035574A" w:rsidP="0035574A">
            <w:pPr>
              <w:spacing w:after="0" w:line="240" w:lineRule="auto"/>
              <w:jc w:val="both"/>
              <w:rPr>
                <w:rFonts w:ascii="Calibri" w:eastAsia="Times New Roman" w:hAnsi="Calibri" w:cs="Calibri"/>
                <w:color w:val="000000"/>
                <w:lang w:val="en-US" w:eastAsia="pl-PL"/>
              </w:rPr>
            </w:pPr>
            <w:r w:rsidRPr="0035574A">
              <w:rPr>
                <w:lang w:val="en-US"/>
              </w:rPr>
              <w:t>Career</w:t>
            </w:r>
            <w:r>
              <w:rPr>
                <w:lang w:val="en-US"/>
              </w:rPr>
              <w:t xml:space="preserve">s </w:t>
            </w:r>
            <w:r w:rsidRPr="0035574A">
              <w:rPr>
                <w:lang w:val="en-US"/>
              </w:rPr>
              <w:t xml:space="preserve">Office, a </w:t>
            </w:r>
            <w:proofErr w:type="spellStart"/>
            <w:r w:rsidRPr="0035574A">
              <w:rPr>
                <w:lang w:val="en-US"/>
              </w:rPr>
              <w:t>specialised</w:t>
            </w:r>
            <w:proofErr w:type="spellEnd"/>
            <w:r w:rsidRPr="0035574A">
              <w:rPr>
                <w:lang w:val="en-US"/>
              </w:rPr>
              <w:t xml:space="preserve"> unit of the central administration, provides support for the university selection committees in assessing the psycho-social profiles of job applicants. The support involves: administering aptitude tests for all job candidates; reviewing CVs; drawing up reports; participating in job interviews; drawing up recommendations concerning the suitability of job applicants for particular positions and teams.</w:t>
            </w:r>
          </w:p>
        </w:tc>
      </w:tr>
      <w:tr w:rsidR="00C04450" w:rsidRPr="004407E4" w14:paraId="5EA9C124" w14:textId="77777777" w:rsidTr="0049502C">
        <w:trPr>
          <w:trHeight w:val="4890"/>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1CAB4B2B"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II.4</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726F6DAF" w14:textId="4F026B94" w:rsidR="00C04450" w:rsidRPr="0011366A" w:rsidRDefault="00C04450" w:rsidP="00C04450">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14. </w:t>
            </w:r>
            <w:proofErr w:type="spellStart"/>
            <w:r>
              <w:rPr>
                <w:rFonts w:ascii="Calibri" w:eastAsia="Times New Roman" w:hAnsi="Calibri" w:cs="Calibri"/>
                <w:color w:val="000000"/>
                <w:lang w:eastAsia="pl-PL"/>
              </w:rPr>
              <w:t>Selection</w:t>
            </w:r>
            <w:proofErr w:type="spellEnd"/>
            <w:r w:rsidRPr="0011366A">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Code</w:t>
            </w:r>
            <w:proofErr w:type="spellEnd"/>
            <w:r w:rsidRPr="0011366A">
              <w:rPr>
                <w:rFonts w:ascii="Calibri" w:eastAsia="Times New Roman" w:hAnsi="Calibri" w:cs="Calibri"/>
                <w:color w:val="000000"/>
                <w:lang w:eastAsia="pl-PL"/>
              </w:rPr>
              <w:t>)</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37CFD433" w14:textId="4F9627F2" w:rsidR="00C04450" w:rsidRPr="00C04450" w:rsidRDefault="00C04450" w:rsidP="00C04450">
            <w:pPr>
              <w:spacing w:after="0" w:line="240" w:lineRule="auto"/>
              <w:rPr>
                <w:rFonts w:ascii="Calibri" w:eastAsia="Times New Roman" w:hAnsi="Calibri" w:cs="Calibri"/>
                <w:color w:val="000000"/>
                <w:lang w:val="en-US" w:eastAsia="pl-PL"/>
              </w:rPr>
            </w:pPr>
            <w:r>
              <w:rPr>
                <w:rFonts w:ascii="Calibri" w:eastAsia="Times New Roman" w:hAnsi="Calibri" w:cs="Calibri"/>
                <w:color w:val="000000"/>
                <w:lang w:val="en-US" w:eastAsia="pl-PL"/>
              </w:rPr>
              <w:t>To t</w:t>
            </w:r>
            <w:r w:rsidRPr="00C6292B">
              <w:rPr>
                <w:rFonts w:ascii="Calibri" w:eastAsia="Times New Roman" w:hAnsi="Calibri" w:cs="Calibri"/>
                <w:color w:val="000000"/>
                <w:lang w:val="en-US" w:eastAsia="pl-PL"/>
              </w:rPr>
              <w:t xml:space="preserve">rain  selection committees on recruitment processes </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3B0C8BA8" w14:textId="0EFDB64A" w:rsidR="00C04450" w:rsidRPr="0011366A" w:rsidRDefault="00C04450" w:rsidP="00C04450">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Careers</w:t>
            </w:r>
            <w:proofErr w:type="spellEnd"/>
            <w:r>
              <w:rPr>
                <w:rFonts w:ascii="Calibri" w:eastAsia="Times New Roman" w:hAnsi="Calibri" w:cs="Calibri"/>
                <w:color w:val="000000"/>
                <w:lang w:eastAsia="pl-PL"/>
              </w:rPr>
              <w:t xml:space="preserve">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6B5691C8" w14:textId="76C20C9A" w:rsidR="00C04450" w:rsidRPr="00C04450" w:rsidRDefault="00C04450" w:rsidP="00C04450">
            <w:pPr>
              <w:spacing w:after="0" w:line="240" w:lineRule="auto"/>
              <w:rPr>
                <w:rFonts w:ascii="Calibri" w:eastAsia="Times New Roman" w:hAnsi="Calibri" w:cs="Calibri"/>
                <w:color w:val="000000"/>
                <w:lang w:val="en-US" w:eastAsia="pl-PL"/>
              </w:rPr>
            </w:pPr>
            <w:r w:rsidRPr="00A544A5">
              <w:rPr>
                <w:rFonts w:ascii="Calibri" w:eastAsia="Times New Roman" w:hAnsi="Calibri" w:cs="Calibri"/>
                <w:color w:val="000000"/>
                <w:lang w:val="en-US" w:eastAsia="pl-PL"/>
              </w:rPr>
              <w:t xml:space="preserve">Number of training courses provided  </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7323991E" w14:textId="46D9106E" w:rsidR="00C04450" w:rsidRPr="0011366A" w:rsidRDefault="00C04450" w:rsidP="00C04450">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1EEBAF73" w14:textId="77777777" w:rsidR="00C04450" w:rsidRPr="007B17EC" w:rsidRDefault="00C04450" w:rsidP="00C04450">
            <w:pPr>
              <w:spacing w:after="0"/>
              <w:jc w:val="both"/>
              <w:rPr>
                <w:rFonts w:ascii="Calibri" w:eastAsia="Times New Roman" w:hAnsi="Calibri" w:cs="Calibri"/>
                <w:color w:val="000000"/>
                <w:lang w:val="en-US" w:eastAsia="pl-PL"/>
              </w:rPr>
            </w:pPr>
            <w:r w:rsidRPr="007B17EC">
              <w:rPr>
                <w:rFonts w:ascii="Calibri" w:eastAsia="Times New Roman" w:hAnsi="Calibri" w:cs="Calibri"/>
                <w:color w:val="000000"/>
                <w:lang w:val="en-US" w:eastAsia="pl-PL"/>
              </w:rPr>
              <w:t xml:space="preserve">The action aims to develop staff competence in the field </w:t>
            </w:r>
          </w:p>
          <w:p w14:paraId="52B6A2FF" w14:textId="77777777" w:rsidR="00C04450" w:rsidRDefault="00C04450" w:rsidP="00C04450">
            <w:pPr>
              <w:spacing w:after="0"/>
              <w:jc w:val="both"/>
              <w:rPr>
                <w:rFonts w:ascii="Calibri" w:eastAsia="Times New Roman" w:hAnsi="Calibri" w:cs="Calibri"/>
                <w:color w:val="000000"/>
                <w:lang w:val="en-US" w:eastAsia="pl-PL"/>
              </w:rPr>
            </w:pPr>
            <w:r w:rsidRPr="007B17EC">
              <w:rPr>
                <w:rFonts w:ascii="Calibri" w:eastAsia="Times New Roman" w:hAnsi="Calibri" w:cs="Calibri"/>
                <w:color w:val="000000"/>
                <w:lang w:val="en-US" w:eastAsia="pl-PL"/>
              </w:rPr>
              <w:t xml:space="preserve">in preparing and conducting recruitment processes. </w:t>
            </w:r>
          </w:p>
          <w:p w14:paraId="4397F0C5" w14:textId="77777777" w:rsidR="00C04450" w:rsidRPr="003C5B0B" w:rsidRDefault="00C04450" w:rsidP="00C04450">
            <w:pPr>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 xml:space="preserve">The training will include: </w:t>
            </w:r>
          </w:p>
          <w:p w14:paraId="36FC9121"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determining</w:t>
            </w:r>
            <w:r w:rsidRPr="003C5B0B">
              <w:rPr>
                <w:rFonts w:ascii="Calibri" w:eastAsia="Times New Roman" w:hAnsi="Calibri" w:cs="Calibri"/>
                <w:color w:val="000000"/>
                <w:lang w:val="en-US" w:eastAsia="pl-PL"/>
              </w:rPr>
              <w:t xml:space="preserve"> </w:t>
            </w:r>
            <w:r w:rsidRPr="0016613E">
              <w:rPr>
                <w:lang w:val="en-US"/>
              </w:rPr>
              <w:t>needs for jobs and people</w:t>
            </w:r>
            <w:r w:rsidRPr="003C5B0B">
              <w:rPr>
                <w:rFonts w:ascii="Calibri" w:eastAsia="Times New Roman" w:hAnsi="Calibri" w:cs="Calibri"/>
                <w:color w:val="000000"/>
                <w:lang w:val="en-US" w:eastAsia="pl-PL"/>
              </w:rPr>
              <w:t xml:space="preserve"> </w:t>
            </w:r>
          </w:p>
          <w:p w14:paraId="1258777B"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 xml:space="preserve">identifying </w:t>
            </w:r>
            <w:r>
              <w:rPr>
                <w:rFonts w:ascii="Calibri" w:eastAsia="Times New Roman" w:hAnsi="Calibri" w:cs="Calibri"/>
                <w:color w:val="000000"/>
                <w:lang w:val="en-US" w:eastAsia="pl-PL"/>
              </w:rPr>
              <w:t>qualification</w:t>
            </w:r>
            <w:r w:rsidRPr="003C5B0B">
              <w:rPr>
                <w:rFonts w:ascii="Calibri" w:eastAsia="Times New Roman" w:hAnsi="Calibri" w:cs="Calibri"/>
                <w:color w:val="000000"/>
                <w:lang w:val="en-US" w:eastAsia="pl-PL"/>
              </w:rPr>
              <w:t xml:space="preserve"> and </w:t>
            </w:r>
            <w:r>
              <w:rPr>
                <w:rFonts w:ascii="Calibri" w:eastAsia="Times New Roman" w:hAnsi="Calibri" w:cs="Calibri"/>
                <w:color w:val="000000"/>
                <w:lang w:val="en-US" w:eastAsia="pl-PL"/>
              </w:rPr>
              <w:t>personality</w:t>
            </w:r>
            <w:r w:rsidRPr="003C5B0B">
              <w:rPr>
                <w:rFonts w:ascii="Calibri" w:eastAsia="Times New Roman" w:hAnsi="Calibri" w:cs="Calibri"/>
                <w:color w:val="000000"/>
                <w:lang w:val="en-US" w:eastAsia="pl-PL"/>
              </w:rPr>
              <w:t xml:space="preserve"> profile</w:t>
            </w:r>
            <w:r>
              <w:rPr>
                <w:rFonts w:ascii="Calibri" w:eastAsia="Times New Roman" w:hAnsi="Calibri" w:cs="Calibri"/>
                <w:color w:val="000000"/>
                <w:lang w:val="en-US" w:eastAsia="pl-PL"/>
              </w:rPr>
              <w:t>s</w:t>
            </w:r>
            <w:r w:rsidRPr="003C5B0B">
              <w:rPr>
                <w:rFonts w:ascii="Calibri" w:eastAsia="Times New Roman" w:hAnsi="Calibri" w:cs="Calibri"/>
                <w:color w:val="000000"/>
                <w:lang w:val="en-US" w:eastAsia="pl-PL"/>
              </w:rPr>
              <w:t xml:space="preserve"> </w:t>
            </w:r>
            <w:r>
              <w:rPr>
                <w:rFonts w:ascii="Calibri" w:eastAsia="Times New Roman" w:hAnsi="Calibri" w:cs="Calibri"/>
                <w:color w:val="000000"/>
                <w:lang w:val="en-US" w:eastAsia="pl-PL"/>
              </w:rPr>
              <w:t>needed for each position</w:t>
            </w:r>
          </w:p>
          <w:p w14:paraId="66EC7103"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analysis of the application documents</w:t>
            </w:r>
          </w:p>
          <w:p w14:paraId="17B87D4C"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 xml:space="preserve">methods and tools for conducting the interview </w:t>
            </w:r>
          </w:p>
          <w:p w14:paraId="1BAB9418"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methods of practical verification of the applicant's skills, assessment center techniques</w:t>
            </w:r>
          </w:p>
          <w:p w14:paraId="205D1B23" w14:textId="77777777" w:rsidR="00C04450"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providing the applicant with feedback</w:t>
            </w:r>
          </w:p>
          <w:p w14:paraId="2EE6CCF5" w14:textId="77777777" w:rsidR="00C04450" w:rsidRPr="003C5B0B" w:rsidRDefault="00C04450" w:rsidP="00C04450">
            <w:pPr>
              <w:pStyle w:val="Akapitzlist"/>
              <w:numPr>
                <w:ilvl w:val="0"/>
                <w:numId w:val="2"/>
              </w:numPr>
              <w:spacing w:after="0"/>
              <w:jc w:val="both"/>
              <w:rPr>
                <w:rFonts w:ascii="Calibri" w:eastAsia="Times New Roman" w:hAnsi="Calibri" w:cs="Calibri"/>
                <w:color w:val="000000"/>
                <w:lang w:val="en-US" w:eastAsia="pl-PL"/>
              </w:rPr>
            </w:pPr>
            <w:r w:rsidRPr="003C5B0B">
              <w:rPr>
                <w:rFonts w:ascii="Calibri" w:eastAsia="Times New Roman" w:hAnsi="Calibri" w:cs="Calibri"/>
                <w:color w:val="000000"/>
                <w:lang w:val="en-US" w:eastAsia="pl-PL"/>
              </w:rPr>
              <w:t xml:space="preserve">aspects of formal preparation of the selection process </w:t>
            </w:r>
          </w:p>
          <w:p w14:paraId="37B610A8" w14:textId="10581A0A" w:rsidR="00C04450" w:rsidRPr="00C04450" w:rsidRDefault="00C04450" w:rsidP="00C04450">
            <w:pPr>
              <w:spacing w:after="0" w:line="240" w:lineRule="auto"/>
              <w:jc w:val="both"/>
              <w:rPr>
                <w:rFonts w:ascii="Calibri" w:eastAsia="Times New Roman" w:hAnsi="Calibri" w:cs="Calibri"/>
                <w:color w:val="000000"/>
                <w:lang w:val="en-US" w:eastAsia="pl-PL"/>
              </w:rPr>
            </w:pPr>
          </w:p>
        </w:tc>
      </w:tr>
      <w:tr w:rsidR="00213038" w:rsidRPr="004407E4" w14:paraId="4C6DF0AC" w14:textId="77777777" w:rsidTr="00527DB3">
        <w:trPr>
          <w:trHeight w:val="300"/>
        </w:trPr>
        <w:tc>
          <w:tcPr>
            <w:tcW w:w="16292" w:type="dxa"/>
            <w:gridSpan w:val="7"/>
            <w:tcBorders>
              <w:top w:val="single" w:sz="8" w:space="0" w:color="auto"/>
              <w:left w:val="single" w:sz="8" w:space="0" w:color="auto"/>
              <w:bottom w:val="single" w:sz="4" w:space="0" w:color="auto"/>
              <w:right w:val="single" w:sz="8" w:space="0" w:color="000000"/>
            </w:tcBorders>
            <w:shd w:val="clear" w:color="000000" w:fill="B4C6E7"/>
            <w:vAlign w:val="center"/>
            <w:hideMark/>
          </w:tcPr>
          <w:p w14:paraId="31636030" w14:textId="1D54C442" w:rsidR="00213038" w:rsidRPr="00C04450" w:rsidRDefault="00213038" w:rsidP="005900E0">
            <w:pPr>
              <w:spacing w:after="0" w:line="240" w:lineRule="auto"/>
              <w:jc w:val="center"/>
              <w:rPr>
                <w:rFonts w:ascii="Calibri" w:eastAsia="Times New Roman" w:hAnsi="Calibri" w:cs="Calibri"/>
                <w:b/>
                <w:bCs/>
                <w:color w:val="000000"/>
                <w:lang w:val="en-US" w:eastAsia="pl-PL"/>
              </w:rPr>
            </w:pPr>
            <w:r w:rsidRPr="00C04450">
              <w:rPr>
                <w:rFonts w:ascii="Calibri" w:eastAsia="Times New Roman" w:hAnsi="Calibri" w:cs="Calibri"/>
                <w:b/>
                <w:bCs/>
                <w:color w:val="000000"/>
                <w:lang w:val="en-US" w:eastAsia="pl-PL"/>
              </w:rPr>
              <w:t xml:space="preserve">III. </w:t>
            </w:r>
            <w:r w:rsidR="00C04450" w:rsidRPr="00B12D8C">
              <w:rPr>
                <w:rFonts w:ascii="Calibri" w:eastAsia="Times New Roman" w:hAnsi="Calibri" w:cs="Calibri"/>
                <w:b/>
                <w:bCs/>
                <w:color w:val="000000"/>
                <w:lang w:val="en-US" w:eastAsia="pl-PL"/>
              </w:rPr>
              <w:t xml:space="preserve"> Working </w:t>
            </w:r>
            <w:r w:rsidR="00C04450">
              <w:rPr>
                <w:rFonts w:ascii="Calibri" w:eastAsia="Times New Roman" w:hAnsi="Calibri" w:cs="Calibri"/>
                <w:b/>
                <w:bCs/>
                <w:color w:val="000000"/>
                <w:lang w:val="en-US" w:eastAsia="pl-PL"/>
              </w:rPr>
              <w:t>C</w:t>
            </w:r>
            <w:r w:rsidR="00C04450" w:rsidRPr="00B12D8C">
              <w:rPr>
                <w:rFonts w:ascii="Calibri" w:eastAsia="Times New Roman" w:hAnsi="Calibri" w:cs="Calibri"/>
                <w:b/>
                <w:bCs/>
                <w:color w:val="000000"/>
                <w:lang w:val="en-US" w:eastAsia="pl-PL"/>
              </w:rPr>
              <w:t>onditions and S</w:t>
            </w:r>
            <w:r w:rsidR="00C04450">
              <w:rPr>
                <w:rFonts w:ascii="Calibri" w:eastAsia="Times New Roman" w:hAnsi="Calibri" w:cs="Calibri"/>
                <w:b/>
                <w:bCs/>
                <w:color w:val="000000"/>
                <w:lang w:val="en-US" w:eastAsia="pl-PL"/>
              </w:rPr>
              <w:t>ocial Security</w:t>
            </w:r>
          </w:p>
        </w:tc>
      </w:tr>
      <w:tr w:rsidR="00C04450" w:rsidRPr="004407E4" w14:paraId="7C7F4584" w14:textId="77777777" w:rsidTr="0049502C">
        <w:trPr>
          <w:trHeight w:val="18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B6CB28"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III.1</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C7ABF" w14:textId="7CE49FB0" w:rsidR="00C04450" w:rsidRPr="0011366A" w:rsidRDefault="00C04450" w:rsidP="00C04450">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23. </w:t>
            </w:r>
            <w:r>
              <w:rPr>
                <w:rFonts w:ascii="Calibri" w:eastAsia="Times New Roman" w:hAnsi="Calibri" w:cs="Calibri"/>
                <w:color w:val="000000"/>
                <w:lang w:eastAsia="pl-PL"/>
              </w:rPr>
              <w:t>Research environment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1DDA96" w14:textId="15176DCC" w:rsidR="00C04450" w:rsidRPr="00C04450" w:rsidRDefault="00C04450" w:rsidP="00C04450">
            <w:pPr>
              <w:spacing w:after="0" w:line="240" w:lineRule="auto"/>
              <w:rPr>
                <w:rFonts w:ascii="Calibri" w:eastAsia="Times New Roman" w:hAnsi="Calibri" w:cs="Calibri"/>
                <w:color w:val="000000"/>
                <w:lang w:val="en-US" w:eastAsia="pl-PL"/>
              </w:rPr>
            </w:pPr>
            <w:r w:rsidRPr="007F0284">
              <w:rPr>
                <w:rFonts w:ascii="Calibri" w:eastAsia="Times New Roman" w:hAnsi="Calibri" w:cs="Calibri"/>
                <w:color w:val="000000"/>
                <w:lang w:val="en-US" w:eastAsia="pl-PL"/>
              </w:rPr>
              <w:t xml:space="preserve">Personalized support for doctoral candidates and </w:t>
            </w:r>
            <w:r w:rsidR="003811DB">
              <w:rPr>
                <w:rFonts w:ascii="Calibri" w:eastAsia="Times New Roman" w:hAnsi="Calibri" w:cs="Calibri"/>
                <w:color w:val="000000"/>
                <w:lang w:val="en-US" w:eastAsia="pl-PL"/>
              </w:rPr>
              <w:t>young</w:t>
            </w:r>
            <w:r w:rsidRPr="007F0284">
              <w:rPr>
                <w:rFonts w:ascii="Calibri" w:eastAsia="Times New Roman" w:hAnsi="Calibri" w:cs="Calibri"/>
                <w:color w:val="000000"/>
                <w:lang w:val="en-US" w:eastAsia="pl-PL"/>
              </w:rPr>
              <w:t xml:space="preserve"> researchers in applying for research grants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7873B" w14:textId="4B37240C" w:rsidR="00C04450" w:rsidRPr="0011366A" w:rsidRDefault="00FF6CDE" w:rsidP="00C0445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Project Services</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EBBB00" w14:textId="4C48363E" w:rsidR="00C04450" w:rsidRPr="00C04450" w:rsidRDefault="00C04450" w:rsidP="00C04450">
            <w:pPr>
              <w:spacing w:after="0" w:line="240" w:lineRule="auto"/>
              <w:rPr>
                <w:rFonts w:ascii="Calibri" w:eastAsia="Times New Roman" w:hAnsi="Calibri" w:cs="Calibri"/>
                <w:color w:val="000000"/>
                <w:lang w:val="en-US" w:eastAsia="pl-PL"/>
              </w:rPr>
            </w:pPr>
            <w:bookmarkStart w:id="0" w:name="_Hlk91931624"/>
            <w:r>
              <w:rPr>
                <w:rFonts w:ascii="Calibri" w:eastAsia="Times New Roman" w:hAnsi="Calibri" w:cs="Calibri"/>
                <w:color w:val="000000"/>
                <w:lang w:val="en-US" w:eastAsia="pl-PL"/>
              </w:rPr>
              <w:t xml:space="preserve">Roll-out of grant application  </w:t>
            </w:r>
            <w:r w:rsidRPr="00A544A5">
              <w:rPr>
                <w:rFonts w:ascii="Calibri" w:eastAsia="Times New Roman" w:hAnsi="Calibri" w:cs="Calibri"/>
                <w:color w:val="000000"/>
                <w:lang w:val="en-US" w:eastAsia="pl-PL"/>
              </w:rPr>
              <w:t xml:space="preserve"> consultancy (personal consultant)</w:t>
            </w:r>
            <w:bookmarkEnd w:id="0"/>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1BD4C" w14:textId="3D21D806" w:rsidR="00C04450" w:rsidRPr="0011366A" w:rsidRDefault="00C04450" w:rsidP="00C04450">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805B2" w14:textId="6DBB016E" w:rsidR="00C04450" w:rsidRPr="00C04450" w:rsidRDefault="00C04450" w:rsidP="00C04450">
            <w:pPr>
              <w:spacing w:after="0" w:line="240" w:lineRule="auto"/>
              <w:jc w:val="both"/>
              <w:rPr>
                <w:rFonts w:ascii="Calibri" w:eastAsia="Times New Roman" w:hAnsi="Calibri" w:cs="Calibri"/>
                <w:color w:val="000000"/>
                <w:lang w:val="en-US" w:eastAsia="pl-PL"/>
              </w:rPr>
            </w:pPr>
            <w:bookmarkStart w:id="1" w:name="_Hlk91931554"/>
            <w:r w:rsidRPr="007F0284">
              <w:rPr>
                <w:rFonts w:ascii="Calibri" w:eastAsia="Times New Roman" w:hAnsi="Calibri" w:cs="Calibri"/>
                <w:color w:val="000000"/>
                <w:lang w:val="en-US" w:eastAsia="pl-PL"/>
              </w:rPr>
              <w:t xml:space="preserve">The action aims to provide personalized advice to </w:t>
            </w:r>
            <w:r w:rsidR="003811DB">
              <w:rPr>
                <w:rFonts w:ascii="Calibri" w:eastAsia="Times New Roman" w:hAnsi="Calibri" w:cs="Calibri"/>
                <w:color w:val="000000"/>
                <w:lang w:val="en-US" w:eastAsia="pl-PL"/>
              </w:rPr>
              <w:t>young</w:t>
            </w:r>
            <w:r w:rsidRPr="007F0284">
              <w:rPr>
                <w:rFonts w:ascii="Calibri" w:eastAsia="Times New Roman" w:hAnsi="Calibri" w:cs="Calibri"/>
                <w:color w:val="000000"/>
                <w:lang w:val="en-US" w:eastAsia="pl-PL"/>
              </w:rPr>
              <w:t xml:space="preserve"> researchers on grant applications. The consultant assists the researcher throughout process, from drafting the application to submitting it.</w:t>
            </w:r>
            <w:bookmarkEnd w:id="1"/>
          </w:p>
        </w:tc>
      </w:tr>
      <w:tr w:rsidR="00C04450" w:rsidRPr="004407E4" w14:paraId="55E0B562" w14:textId="77777777" w:rsidTr="00FF6CDE">
        <w:trPr>
          <w:trHeight w:val="2899"/>
        </w:trPr>
        <w:tc>
          <w:tcPr>
            <w:tcW w:w="585"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hideMark/>
          </w:tcPr>
          <w:p w14:paraId="399AE093"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III.2</w:t>
            </w:r>
          </w:p>
        </w:tc>
        <w:tc>
          <w:tcPr>
            <w:tcW w:w="20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A6388E" w14:textId="4AA7209D" w:rsidR="00C04450" w:rsidRPr="0011366A" w:rsidRDefault="00C04450" w:rsidP="00C04450">
            <w:pPr>
              <w:spacing w:after="0" w:line="240" w:lineRule="auto"/>
              <w:rPr>
                <w:rFonts w:ascii="Calibri" w:eastAsia="Times New Roman" w:hAnsi="Calibri" w:cs="Calibri"/>
                <w:color w:val="000000"/>
                <w:lang w:eastAsia="pl-PL"/>
              </w:rPr>
            </w:pPr>
            <w:r w:rsidRPr="00CB7BC2">
              <w:t xml:space="preserve">24. </w:t>
            </w:r>
            <w:proofErr w:type="spellStart"/>
            <w:r w:rsidRPr="00CB7BC2">
              <w:t>Working</w:t>
            </w:r>
            <w:proofErr w:type="spellEnd"/>
            <w:r w:rsidRPr="00CB7BC2">
              <w:t xml:space="preserve"> </w:t>
            </w:r>
            <w:proofErr w:type="spellStart"/>
            <w:r w:rsidRPr="00CB7BC2">
              <w:t>conditions</w:t>
            </w:r>
            <w:proofErr w:type="spellEnd"/>
          </w:p>
        </w:tc>
        <w:tc>
          <w:tcPr>
            <w:tcW w:w="20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D44832" w14:textId="02F50004" w:rsidR="00C04450" w:rsidRPr="00C04450" w:rsidRDefault="00C04450" w:rsidP="00C04450">
            <w:pPr>
              <w:spacing w:after="0" w:line="240" w:lineRule="auto"/>
              <w:rPr>
                <w:rFonts w:ascii="Calibri" w:eastAsia="Times New Roman" w:hAnsi="Calibri" w:cs="Calibri"/>
                <w:color w:val="000000"/>
                <w:lang w:val="en-US" w:eastAsia="pl-PL"/>
              </w:rPr>
            </w:pPr>
            <w:bookmarkStart w:id="2" w:name="_Hlk91931659"/>
            <w:r w:rsidRPr="00C04450">
              <w:rPr>
                <w:lang w:val="en-US"/>
              </w:rPr>
              <w:t xml:space="preserve">To develop an onboarding </w:t>
            </w:r>
            <w:bookmarkEnd w:id="2"/>
            <w:r w:rsidR="00D446FD">
              <w:rPr>
                <w:lang w:val="en-US"/>
              </w:rPr>
              <w:t>procedure</w:t>
            </w:r>
          </w:p>
        </w:tc>
        <w:tc>
          <w:tcPr>
            <w:tcW w:w="17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E2913C" w14:textId="0B4043CB" w:rsidR="00C04450" w:rsidRPr="0011366A" w:rsidRDefault="00C04450" w:rsidP="00C04450">
            <w:pPr>
              <w:spacing w:after="0" w:line="240" w:lineRule="auto"/>
              <w:rPr>
                <w:rFonts w:ascii="Calibri" w:eastAsia="Times New Roman" w:hAnsi="Calibri" w:cs="Calibri"/>
                <w:color w:val="000000"/>
                <w:lang w:eastAsia="pl-PL"/>
              </w:rPr>
            </w:pPr>
            <w:r>
              <w:t xml:space="preserve">Human </w:t>
            </w:r>
            <w:proofErr w:type="spellStart"/>
            <w:r>
              <w:t>Resources</w:t>
            </w:r>
            <w:proofErr w:type="spellEnd"/>
            <w:r>
              <w:t xml:space="preserve"> Center</w:t>
            </w:r>
          </w:p>
        </w:tc>
        <w:tc>
          <w:tcPr>
            <w:tcW w:w="2012" w:type="dxa"/>
            <w:tcBorders>
              <w:top w:val="single" w:sz="4" w:space="0" w:color="auto"/>
              <w:left w:val="nil"/>
              <w:bottom w:val="single" w:sz="8" w:space="0" w:color="auto"/>
              <w:right w:val="single" w:sz="8" w:space="0" w:color="auto"/>
            </w:tcBorders>
            <w:shd w:val="clear" w:color="auto" w:fill="auto"/>
            <w:vAlign w:val="center"/>
            <w:hideMark/>
          </w:tcPr>
          <w:p w14:paraId="04EA9A4B" w14:textId="4E0C4982" w:rsidR="00C04450" w:rsidRPr="0011366A" w:rsidRDefault="00C04450" w:rsidP="00C04450">
            <w:pPr>
              <w:spacing w:after="0" w:line="240" w:lineRule="auto"/>
              <w:rPr>
                <w:rFonts w:ascii="Calibri" w:eastAsia="Times New Roman" w:hAnsi="Calibri" w:cs="Calibri"/>
                <w:color w:val="000000"/>
                <w:lang w:eastAsia="pl-PL"/>
              </w:rPr>
            </w:pPr>
            <w:proofErr w:type="spellStart"/>
            <w:r w:rsidRPr="00CB7BC2">
              <w:t>Procedure</w:t>
            </w:r>
            <w:proofErr w:type="spellEnd"/>
          </w:p>
        </w:tc>
        <w:tc>
          <w:tcPr>
            <w:tcW w:w="23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72DED83" w14:textId="152436C3" w:rsidR="00C04450" w:rsidRPr="0011366A" w:rsidRDefault="00C04450" w:rsidP="00C04450">
            <w:pPr>
              <w:spacing w:after="0" w:line="240" w:lineRule="auto"/>
              <w:rPr>
                <w:rFonts w:ascii="Calibri" w:eastAsia="Times New Roman" w:hAnsi="Calibri" w:cs="Calibri"/>
                <w:color w:val="000000"/>
                <w:lang w:eastAsia="pl-PL"/>
              </w:rPr>
            </w:pPr>
            <w:r w:rsidRPr="00CB7BC2">
              <w:t>2022-2024</w:t>
            </w:r>
          </w:p>
        </w:tc>
        <w:tc>
          <w:tcPr>
            <w:tcW w:w="535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E32227" w14:textId="77777777" w:rsidR="00C04450" w:rsidRPr="004407E4" w:rsidRDefault="00C04450" w:rsidP="00C04450">
            <w:pPr>
              <w:spacing w:after="0" w:line="240" w:lineRule="auto"/>
              <w:jc w:val="both"/>
              <w:rPr>
                <w:lang w:val="en-US"/>
              </w:rPr>
            </w:pPr>
            <w:bookmarkStart w:id="3" w:name="_Hlk91931721"/>
            <w:r w:rsidRPr="004407E4">
              <w:rPr>
                <w:lang w:val="en-US"/>
              </w:rPr>
              <w:t xml:space="preserve">To develop an onboarding procedure for newly appointed staff which will specify the tasks of the immediate supervisors and Human </w:t>
            </w:r>
            <w:r w:rsidR="00D446FD" w:rsidRPr="004407E4">
              <w:rPr>
                <w:lang w:val="en-US"/>
              </w:rPr>
              <w:t>Capital Management</w:t>
            </w:r>
            <w:r w:rsidRPr="004407E4">
              <w:rPr>
                <w:lang w:val="en-US"/>
              </w:rPr>
              <w:t xml:space="preserve"> Center regarding: preparation of the workplace, tools and resources including login details, administrative and </w:t>
            </w:r>
            <w:proofErr w:type="spellStart"/>
            <w:r w:rsidRPr="004407E4">
              <w:rPr>
                <w:lang w:val="en-US"/>
              </w:rPr>
              <w:t>organisational</w:t>
            </w:r>
            <w:proofErr w:type="spellEnd"/>
            <w:r w:rsidRPr="004407E4">
              <w:rPr>
                <w:lang w:val="en-US"/>
              </w:rPr>
              <w:t xml:space="preserve"> matters, e.g. walk through important procedures, rules, organizational culture, introduction to the team and job responsibilities</w:t>
            </w:r>
            <w:bookmarkEnd w:id="3"/>
            <w:r w:rsidRPr="004407E4">
              <w:rPr>
                <w:lang w:val="en-US"/>
              </w:rPr>
              <w:t xml:space="preserve">. </w:t>
            </w:r>
          </w:p>
          <w:p w14:paraId="77FD9241" w14:textId="3673A41F" w:rsidR="0041062F" w:rsidRPr="00C04450" w:rsidRDefault="0041062F" w:rsidP="00C04450">
            <w:pPr>
              <w:spacing w:after="0" w:line="240" w:lineRule="auto"/>
              <w:jc w:val="both"/>
              <w:rPr>
                <w:rFonts w:ascii="Calibri" w:eastAsia="Times New Roman" w:hAnsi="Calibri" w:cs="Calibri"/>
                <w:color w:val="000000"/>
                <w:lang w:val="en-US" w:eastAsia="pl-PL"/>
              </w:rPr>
            </w:pPr>
            <w:r w:rsidRPr="004407E4">
              <w:rPr>
                <w:rFonts w:ascii="Calibri" w:eastAsia="Times New Roman" w:hAnsi="Calibri" w:cs="Calibri"/>
                <w:color w:val="000000"/>
                <w:lang w:val="en-US" w:eastAsia="pl-PL"/>
              </w:rPr>
              <w:t xml:space="preserve">Development of the Resource Book for new staff joining Lodz University of Technology, containing all the necessary information relevant to working at the University, e.g. work </w:t>
            </w:r>
            <w:proofErr w:type="spellStart"/>
            <w:r w:rsidRPr="004407E4">
              <w:rPr>
                <w:rFonts w:ascii="Calibri" w:eastAsia="Times New Roman" w:hAnsi="Calibri" w:cs="Calibri"/>
                <w:color w:val="000000"/>
                <w:lang w:val="en-US" w:eastAsia="pl-PL"/>
              </w:rPr>
              <w:t>organisation</w:t>
            </w:r>
            <w:proofErr w:type="spellEnd"/>
            <w:r w:rsidRPr="004407E4">
              <w:rPr>
                <w:rFonts w:ascii="Calibri" w:eastAsia="Times New Roman" w:hAnsi="Calibri" w:cs="Calibri"/>
                <w:color w:val="000000"/>
                <w:lang w:val="en-US" w:eastAsia="pl-PL"/>
              </w:rPr>
              <w:t xml:space="preserve">, human resources information, benefits policy, document flow, use of the </w:t>
            </w:r>
            <w:proofErr w:type="spellStart"/>
            <w:r w:rsidRPr="004407E4">
              <w:rPr>
                <w:rFonts w:ascii="Calibri" w:eastAsia="Times New Roman" w:hAnsi="Calibri" w:cs="Calibri"/>
                <w:color w:val="000000"/>
                <w:lang w:val="en-US" w:eastAsia="pl-PL"/>
              </w:rPr>
              <w:t>Wikamp</w:t>
            </w:r>
            <w:proofErr w:type="spellEnd"/>
            <w:r w:rsidRPr="004407E4">
              <w:rPr>
                <w:rFonts w:ascii="Calibri" w:eastAsia="Times New Roman" w:hAnsi="Calibri" w:cs="Calibri"/>
                <w:color w:val="000000"/>
                <w:lang w:val="en-US" w:eastAsia="pl-PL"/>
              </w:rPr>
              <w:t xml:space="preserve"> Portal, and other useful information. The handbook will be sent to the e-mail boxes of newly employed staff and will be available to all staff on </w:t>
            </w:r>
            <w:proofErr w:type="spellStart"/>
            <w:r w:rsidRPr="004407E4">
              <w:rPr>
                <w:rFonts w:ascii="Calibri" w:eastAsia="Times New Roman" w:hAnsi="Calibri" w:cs="Calibri"/>
                <w:color w:val="000000"/>
                <w:lang w:val="en-US" w:eastAsia="pl-PL"/>
              </w:rPr>
              <w:t>Wikamp</w:t>
            </w:r>
            <w:proofErr w:type="spellEnd"/>
            <w:r w:rsidRPr="004407E4">
              <w:rPr>
                <w:rFonts w:ascii="Calibri" w:eastAsia="Times New Roman" w:hAnsi="Calibri" w:cs="Calibri"/>
                <w:color w:val="000000"/>
                <w:lang w:val="en-US" w:eastAsia="pl-PL"/>
              </w:rPr>
              <w:t>.</w:t>
            </w:r>
          </w:p>
        </w:tc>
      </w:tr>
      <w:tr w:rsidR="00213038" w:rsidRPr="004407E4" w14:paraId="4174A186" w14:textId="77777777" w:rsidTr="0049502C">
        <w:trPr>
          <w:trHeight w:val="2802"/>
        </w:trPr>
        <w:tc>
          <w:tcPr>
            <w:tcW w:w="585" w:type="dxa"/>
            <w:vMerge/>
            <w:tcBorders>
              <w:top w:val="single" w:sz="8" w:space="0" w:color="auto"/>
              <w:left w:val="single" w:sz="8" w:space="0" w:color="auto"/>
              <w:bottom w:val="single" w:sz="8" w:space="0" w:color="auto"/>
              <w:right w:val="single" w:sz="8" w:space="0" w:color="auto"/>
            </w:tcBorders>
            <w:vAlign w:val="center"/>
            <w:hideMark/>
          </w:tcPr>
          <w:p w14:paraId="289B4E7D" w14:textId="77777777" w:rsidR="00213038" w:rsidRPr="00C04450" w:rsidRDefault="00213038" w:rsidP="00776031">
            <w:pPr>
              <w:spacing w:after="0" w:line="240" w:lineRule="auto"/>
              <w:rPr>
                <w:rFonts w:ascii="Calibri" w:eastAsia="Times New Roman" w:hAnsi="Calibri" w:cs="Calibri"/>
                <w:color w:val="000000"/>
                <w:lang w:val="en-US" w:eastAsia="pl-PL"/>
              </w:rPr>
            </w:pPr>
          </w:p>
        </w:tc>
        <w:tc>
          <w:tcPr>
            <w:tcW w:w="2099" w:type="dxa"/>
            <w:vMerge/>
            <w:tcBorders>
              <w:top w:val="single" w:sz="8" w:space="0" w:color="auto"/>
              <w:left w:val="single" w:sz="8" w:space="0" w:color="auto"/>
              <w:bottom w:val="single" w:sz="8" w:space="0" w:color="auto"/>
              <w:right w:val="single" w:sz="8" w:space="0" w:color="auto"/>
            </w:tcBorders>
            <w:vAlign w:val="center"/>
            <w:hideMark/>
          </w:tcPr>
          <w:p w14:paraId="691EDBBD" w14:textId="77777777" w:rsidR="00213038" w:rsidRPr="00C04450" w:rsidRDefault="00213038" w:rsidP="00776031">
            <w:pPr>
              <w:spacing w:after="0" w:line="240" w:lineRule="auto"/>
              <w:rPr>
                <w:rFonts w:ascii="Calibri" w:eastAsia="Times New Roman" w:hAnsi="Calibri" w:cs="Calibri"/>
                <w:color w:val="000000"/>
                <w:lang w:val="en-US" w:eastAsia="pl-PL"/>
              </w:rPr>
            </w:pPr>
          </w:p>
        </w:tc>
        <w:tc>
          <w:tcPr>
            <w:tcW w:w="2096" w:type="dxa"/>
            <w:vMerge/>
            <w:tcBorders>
              <w:top w:val="single" w:sz="8" w:space="0" w:color="auto"/>
              <w:left w:val="single" w:sz="8" w:space="0" w:color="auto"/>
              <w:bottom w:val="single" w:sz="8" w:space="0" w:color="auto"/>
              <w:right w:val="single" w:sz="8" w:space="0" w:color="auto"/>
            </w:tcBorders>
            <w:vAlign w:val="center"/>
            <w:hideMark/>
          </w:tcPr>
          <w:p w14:paraId="5FE0C2B1" w14:textId="77777777" w:rsidR="00213038" w:rsidRPr="00C04450" w:rsidRDefault="00213038" w:rsidP="00776031">
            <w:pPr>
              <w:spacing w:after="0" w:line="240" w:lineRule="auto"/>
              <w:rPr>
                <w:rFonts w:ascii="Calibri" w:eastAsia="Times New Roman" w:hAnsi="Calibri" w:cs="Calibri"/>
                <w:color w:val="000000"/>
                <w:lang w:val="en-US" w:eastAsia="pl-PL"/>
              </w:rPr>
            </w:pPr>
          </w:p>
        </w:tc>
        <w:tc>
          <w:tcPr>
            <w:tcW w:w="1773" w:type="dxa"/>
            <w:vMerge/>
            <w:tcBorders>
              <w:top w:val="single" w:sz="8" w:space="0" w:color="auto"/>
              <w:left w:val="single" w:sz="8" w:space="0" w:color="auto"/>
              <w:bottom w:val="single" w:sz="8" w:space="0" w:color="auto"/>
              <w:right w:val="single" w:sz="8" w:space="0" w:color="auto"/>
            </w:tcBorders>
            <w:vAlign w:val="center"/>
            <w:hideMark/>
          </w:tcPr>
          <w:p w14:paraId="4C99E2C2" w14:textId="77777777" w:rsidR="00213038" w:rsidRPr="00C04450" w:rsidRDefault="00213038" w:rsidP="00776031">
            <w:pPr>
              <w:spacing w:after="0" w:line="240" w:lineRule="auto"/>
              <w:rPr>
                <w:rFonts w:ascii="Calibri" w:eastAsia="Times New Roman" w:hAnsi="Calibri" w:cs="Calibri"/>
                <w:color w:val="000000"/>
                <w:lang w:val="en-US" w:eastAsia="pl-PL"/>
              </w:rPr>
            </w:pPr>
          </w:p>
        </w:tc>
        <w:tc>
          <w:tcPr>
            <w:tcW w:w="2012" w:type="dxa"/>
            <w:tcBorders>
              <w:top w:val="nil"/>
              <w:left w:val="nil"/>
              <w:bottom w:val="single" w:sz="8" w:space="0" w:color="auto"/>
              <w:right w:val="single" w:sz="8" w:space="0" w:color="auto"/>
            </w:tcBorders>
            <w:shd w:val="clear" w:color="auto" w:fill="auto"/>
            <w:vAlign w:val="center"/>
            <w:hideMark/>
          </w:tcPr>
          <w:p w14:paraId="469CF9E1" w14:textId="3DACC367" w:rsidR="00213038" w:rsidRPr="00C04450" w:rsidRDefault="00C04450" w:rsidP="00776031">
            <w:pPr>
              <w:spacing w:after="0" w:line="240" w:lineRule="auto"/>
              <w:rPr>
                <w:rFonts w:ascii="Calibri" w:eastAsia="Times New Roman" w:hAnsi="Calibri" w:cs="Calibri"/>
                <w:color w:val="000000"/>
                <w:lang w:val="en-US" w:eastAsia="pl-PL"/>
              </w:rPr>
            </w:pPr>
            <w:r w:rsidRPr="00C04450">
              <w:rPr>
                <w:rFonts w:ascii="Calibri" w:eastAsia="Times New Roman" w:hAnsi="Calibri" w:cs="Calibri"/>
                <w:color w:val="000000"/>
                <w:lang w:val="en-US" w:eastAsia="pl-PL"/>
              </w:rPr>
              <w:t>Resource Book for new staff joining Lodz University of Technology</w:t>
            </w:r>
          </w:p>
        </w:tc>
        <w:tc>
          <w:tcPr>
            <w:tcW w:w="2371" w:type="dxa"/>
            <w:vMerge/>
            <w:tcBorders>
              <w:top w:val="single" w:sz="8" w:space="0" w:color="auto"/>
              <w:left w:val="single" w:sz="8" w:space="0" w:color="auto"/>
              <w:bottom w:val="single" w:sz="8" w:space="0" w:color="auto"/>
              <w:right w:val="single" w:sz="8" w:space="0" w:color="auto"/>
            </w:tcBorders>
            <w:vAlign w:val="center"/>
            <w:hideMark/>
          </w:tcPr>
          <w:p w14:paraId="0F2AF892" w14:textId="77777777" w:rsidR="00213038" w:rsidRPr="00C04450" w:rsidRDefault="00213038" w:rsidP="00776031">
            <w:pPr>
              <w:spacing w:after="0" w:line="240" w:lineRule="auto"/>
              <w:rPr>
                <w:rFonts w:ascii="Calibri" w:eastAsia="Times New Roman" w:hAnsi="Calibri" w:cs="Calibri"/>
                <w:color w:val="000000"/>
                <w:lang w:val="en-US" w:eastAsia="pl-PL"/>
              </w:rPr>
            </w:pPr>
          </w:p>
        </w:tc>
        <w:tc>
          <w:tcPr>
            <w:tcW w:w="5356" w:type="dxa"/>
            <w:vMerge/>
            <w:tcBorders>
              <w:top w:val="single" w:sz="8" w:space="0" w:color="auto"/>
              <w:left w:val="single" w:sz="8" w:space="0" w:color="auto"/>
              <w:bottom w:val="single" w:sz="8" w:space="0" w:color="auto"/>
              <w:right w:val="single" w:sz="8" w:space="0" w:color="auto"/>
            </w:tcBorders>
            <w:vAlign w:val="center"/>
            <w:hideMark/>
          </w:tcPr>
          <w:p w14:paraId="7E8EA59E" w14:textId="77777777" w:rsidR="00213038" w:rsidRPr="00C04450" w:rsidRDefault="00213038" w:rsidP="00213038">
            <w:pPr>
              <w:spacing w:after="0" w:line="240" w:lineRule="auto"/>
              <w:jc w:val="both"/>
              <w:rPr>
                <w:rFonts w:ascii="Calibri" w:eastAsia="Times New Roman" w:hAnsi="Calibri" w:cs="Calibri"/>
                <w:color w:val="000000"/>
                <w:lang w:val="en-US" w:eastAsia="pl-PL"/>
              </w:rPr>
            </w:pPr>
          </w:p>
        </w:tc>
      </w:tr>
      <w:tr w:rsidR="00C04450" w:rsidRPr="004407E4" w14:paraId="1AA5A69C" w14:textId="77777777" w:rsidTr="0049502C">
        <w:trPr>
          <w:trHeight w:val="4602"/>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26566B9"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III.3</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2A743" w14:textId="05B0C49C" w:rsidR="00C04450" w:rsidRPr="0011366A" w:rsidRDefault="00C04450" w:rsidP="00C04450">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24. </w:t>
            </w:r>
            <w:proofErr w:type="spellStart"/>
            <w:r>
              <w:rPr>
                <w:rFonts w:ascii="Calibri" w:eastAsia="Times New Roman" w:hAnsi="Calibri" w:cs="Calibri"/>
                <w:color w:val="000000"/>
                <w:lang w:eastAsia="pl-PL"/>
              </w:rPr>
              <w:t>Working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conditions</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7B04D" w14:textId="06CBE9AB" w:rsidR="00C04450" w:rsidRPr="00C04450" w:rsidRDefault="00C04450" w:rsidP="00C04450">
            <w:pPr>
              <w:spacing w:after="0" w:line="240" w:lineRule="auto"/>
              <w:rPr>
                <w:rFonts w:ascii="Calibri" w:eastAsia="Times New Roman" w:hAnsi="Calibri" w:cs="Calibri"/>
                <w:lang w:val="en-US" w:eastAsia="pl-PL"/>
              </w:rPr>
            </w:pPr>
            <w:bookmarkStart w:id="4" w:name="_Hlk91932167"/>
            <w:r w:rsidRPr="00DF65E6">
              <w:rPr>
                <w:rFonts w:ascii="Calibri" w:eastAsia="Times New Roman" w:hAnsi="Calibri" w:cs="Calibri"/>
                <w:lang w:val="en-US" w:eastAsia="pl-PL"/>
              </w:rPr>
              <w:t xml:space="preserve">Onboarding </w:t>
            </w:r>
            <w:r>
              <w:rPr>
                <w:rFonts w:ascii="Calibri" w:eastAsia="Times New Roman" w:hAnsi="Calibri" w:cs="Calibri"/>
                <w:lang w:val="en-US" w:eastAsia="pl-PL"/>
              </w:rPr>
              <w:t xml:space="preserve">survey </w:t>
            </w:r>
            <w:r w:rsidRPr="00DF65E6">
              <w:rPr>
                <w:rFonts w:ascii="Calibri" w:eastAsia="Times New Roman" w:hAnsi="Calibri" w:cs="Calibri"/>
                <w:lang w:val="en-US" w:eastAsia="pl-PL"/>
              </w:rPr>
              <w:t>questionnaire for new staff</w:t>
            </w:r>
            <w:bookmarkEnd w:id="4"/>
          </w:p>
        </w:tc>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3304C" w14:textId="057CB906" w:rsidR="00C04450" w:rsidRPr="0011366A" w:rsidRDefault="00C04450" w:rsidP="00C04450">
            <w:pPr>
              <w:spacing w:after="0" w:line="240" w:lineRule="auto"/>
              <w:rPr>
                <w:rFonts w:ascii="Calibri" w:eastAsia="Times New Roman" w:hAnsi="Calibri" w:cs="Calibri"/>
                <w:lang w:eastAsia="pl-PL"/>
              </w:rPr>
            </w:pPr>
            <w:r>
              <w:rPr>
                <w:rFonts w:ascii="Calibri" w:eastAsia="Times New Roman" w:hAnsi="Calibri" w:cs="Calibri"/>
                <w:lang w:eastAsia="pl-PL"/>
              </w:rPr>
              <w:t xml:space="preserve">Human </w:t>
            </w:r>
            <w:proofErr w:type="spellStart"/>
            <w:r>
              <w:rPr>
                <w:rFonts w:ascii="Calibri" w:eastAsia="Times New Roman" w:hAnsi="Calibri" w:cs="Calibri"/>
                <w:lang w:eastAsia="pl-PL"/>
              </w:rPr>
              <w:t>Resources</w:t>
            </w:r>
            <w:proofErr w:type="spellEnd"/>
            <w:r>
              <w:rPr>
                <w:rFonts w:ascii="Calibri" w:eastAsia="Times New Roman" w:hAnsi="Calibri" w:cs="Calibri"/>
                <w:lang w:eastAsia="pl-PL"/>
              </w:rPr>
              <w:t xml:space="preserve"> Center</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0A18A" w14:textId="4B7D50E0" w:rsidR="00C04450" w:rsidRPr="0011366A" w:rsidRDefault="00C04450" w:rsidP="00C04450">
            <w:pPr>
              <w:spacing w:after="0" w:line="240" w:lineRule="auto"/>
              <w:rPr>
                <w:rFonts w:ascii="Calibri" w:eastAsia="Times New Roman" w:hAnsi="Calibri" w:cs="Calibri"/>
                <w:lang w:eastAsia="pl-PL"/>
              </w:rPr>
            </w:pPr>
            <w:bookmarkStart w:id="5" w:name="_Hlk91932230"/>
            <w:r w:rsidRPr="00A42CBD">
              <w:rPr>
                <w:rFonts w:ascii="Calibri" w:eastAsia="Times New Roman" w:hAnsi="Calibri" w:cs="Calibri"/>
                <w:lang w:val="en-US" w:eastAsia="pl-PL"/>
              </w:rPr>
              <w:t xml:space="preserve">The extent to which the employee has become familiar with the TUL administrative and </w:t>
            </w:r>
            <w:proofErr w:type="spellStart"/>
            <w:r w:rsidRPr="00A42CBD">
              <w:rPr>
                <w:rFonts w:ascii="Calibri" w:eastAsia="Times New Roman" w:hAnsi="Calibri" w:cs="Calibri"/>
                <w:lang w:val="en-US" w:eastAsia="pl-PL"/>
              </w:rPr>
              <w:t>organisational</w:t>
            </w:r>
            <w:proofErr w:type="spellEnd"/>
            <w:r w:rsidRPr="00A42CBD">
              <w:rPr>
                <w:rFonts w:ascii="Calibri" w:eastAsia="Times New Roman" w:hAnsi="Calibri" w:cs="Calibri"/>
                <w:lang w:val="en-US" w:eastAsia="pl-PL"/>
              </w:rPr>
              <w:t xml:space="preserve"> system and with their responsibilities in the </w:t>
            </w:r>
            <w:proofErr w:type="spellStart"/>
            <w:r w:rsidRPr="00A42CBD">
              <w:rPr>
                <w:rFonts w:ascii="Calibri" w:eastAsia="Times New Roman" w:hAnsi="Calibri" w:cs="Calibri"/>
                <w:lang w:val="en-US" w:eastAsia="pl-PL"/>
              </w:rPr>
              <w:t>organisational</w:t>
            </w:r>
            <w:proofErr w:type="spellEnd"/>
            <w:r w:rsidRPr="00A42CBD">
              <w:rPr>
                <w:rFonts w:ascii="Calibri" w:eastAsia="Times New Roman" w:hAnsi="Calibri" w:cs="Calibri"/>
                <w:lang w:val="en-US" w:eastAsia="pl-PL"/>
              </w:rPr>
              <w:t xml:space="preserve"> unit in which they work). </w:t>
            </w:r>
            <w:proofErr w:type="spellStart"/>
            <w:r w:rsidRPr="00A42CBD">
              <w:rPr>
                <w:rFonts w:ascii="Calibri" w:eastAsia="Times New Roman" w:hAnsi="Calibri" w:cs="Calibri"/>
                <w:lang w:eastAsia="pl-PL"/>
              </w:rPr>
              <w:t>Survey</w:t>
            </w:r>
            <w:proofErr w:type="spellEnd"/>
            <w:r w:rsidRPr="00A42CBD">
              <w:rPr>
                <w:rFonts w:ascii="Calibri" w:eastAsia="Times New Roman" w:hAnsi="Calibri" w:cs="Calibri"/>
                <w:lang w:eastAsia="pl-PL"/>
              </w:rPr>
              <w:t xml:space="preserve"> </w:t>
            </w:r>
            <w:proofErr w:type="spellStart"/>
            <w:r w:rsidRPr="00A42CBD">
              <w:rPr>
                <w:rFonts w:ascii="Calibri" w:eastAsia="Times New Roman" w:hAnsi="Calibri" w:cs="Calibri"/>
                <w:lang w:eastAsia="pl-PL"/>
              </w:rPr>
              <w:t>results</w:t>
            </w:r>
            <w:bookmarkEnd w:id="5"/>
            <w:proofErr w:type="spellEnd"/>
            <w:r w:rsidRPr="00A42CBD">
              <w:rPr>
                <w:rFonts w:ascii="Calibri" w:eastAsia="Times New Roman" w:hAnsi="Calibri" w:cs="Calibri"/>
                <w:lang w:eastAsia="pl-PL"/>
              </w:rPr>
              <w:t>.</w:t>
            </w:r>
          </w:p>
        </w:tc>
        <w:tc>
          <w:tcPr>
            <w:tcW w:w="2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1DB03" w14:textId="57844772" w:rsidR="00C04450" w:rsidRPr="0011366A" w:rsidRDefault="00C04450" w:rsidP="00C04450">
            <w:pPr>
              <w:spacing w:after="0" w:line="240" w:lineRule="auto"/>
              <w:rPr>
                <w:rFonts w:ascii="Calibri" w:eastAsia="Times New Roman" w:hAnsi="Calibri" w:cs="Calibri"/>
                <w:lang w:eastAsia="pl-PL"/>
              </w:rPr>
            </w:pPr>
            <w:r w:rsidRPr="0011366A">
              <w:rPr>
                <w:rFonts w:ascii="Calibri" w:eastAsia="Times New Roman" w:hAnsi="Calibri" w:cs="Calibri"/>
                <w:lang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BDE8E" w14:textId="40664DE3" w:rsidR="00C04450" w:rsidRPr="00C04450" w:rsidRDefault="00C04450" w:rsidP="00C04450">
            <w:pPr>
              <w:spacing w:after="0" w:line="240" w:lineRule="auto"/>
              <w:jc w:val="both"/>
              <w:rPr>
                <w:rFonts w:ascii="Calibri" w:eastAsia="Times New Roman" w:hAnsi="Calibri" w:cs="Calibri"/>
                <w:lang w:val="en-US" w:eastAsia="pl-PL"/>
              </w:rPr>
            </w:pPr>
            <w:bookmarkStart w:id="6" w:name="_Hlk91932192"/>
            <w:r w:rsidRPr="00C27CF8">
              <w:rPr>
                <w:rFonts w:ascii="Calibri" w:eastAsia="Times New Roman" w:hAnsi="Calibri" w:cs="Calibri"/>
                <w:lang w:val="en-US" w:eastAsia="pl-PL"/>
              </w:rPr>
              <w:t xml:space="preserve">The purpose of this action is to </w:t>
            </w:r>
            <w:r>
              <w:rPr>
                <w:rFonts w:ascii="Calibri" w:eastAsia="Times New Roman" w:hAnsi="Calibri" w:cs="Calibri"/>
                <w:lang w:val="en-US" w:eastAsia="pl-PL"/>
              </w:rPr>
              <w:t>monitor</w:t>
            </w:r>
            <w:r w:rsidRPr="00C27CF8">
              <w:rPr>
                <w:rFonts w:ascii="Calibri" w:eastAsia="Times New Roman" w:hAnsi="Calibri" w:cs="Calibri"/>
                <w:lang w:val="en-US" w:eastAsia="pl-PL"/>
              </w:rPr>
              <w:t xml:space="preserve"> whether new staff members are inducted into the 'system' of work at TUL and into their roles. The goal is to verify the effectiveness of the established </w:t>
            </w:r>
            <w:r>
              <w:rPr>
                <w:rFonts w:ascii="Calibri" w:eastAsia="Times New Roman" w:hAnsi="Calibri" w:cs="Calibri"/>
                <w:lang w:val="en-US" w:eastAsia="pl-PL"/>
              </w:rPr>
              <w:t xml:space="preserve">onboarding </w:t>
            </w:r>
            <w:r w:rsidRPr="00C27CF8">
              <w:rPr>
                <w:rFonts w:ascii="Calibri" w:eastAsia="Times New Roman" w:hAnsi="Calibri" w:cs="Calibri"/>
                <w:lang w:val="en-US" w:eastAsia="pl-PL"/>
              </w:rPr>
              <w:t xml:space="preserve">procedures, from the recruitment process itself, through compliance with all the formalities laid down in applicable laws and the University's internal regulations, to </w:t>
            </w:r>
            <w:r>
              <w:rPr>
                <w:rFonts w:ascii="Calibri" w:eastAsia="Times New Roman" w:hAnsi="Calibri" w:cs="Calibri"/>
                <w:lang w:val="en-US" w:eastAsia="pl-PL"/>
              </w:rPr>
              <w:t>introducing</w:t>
            </w:r>
            <w:r w:rsidRPr="00C27CF8">
              <w:rPr>
                <w:rFonts w:ascii="Calibri" w:eastAsia="Times New Roman" w:hAnsi="Calibri" w:cs="Calibri"/>
                <w:lang w:val="en-US" w:eastAsia="pl-PL"/>
              </w:rPr>
              <w:t xml:space="preserve"> new staff members </w:t>
            </w:r>
            <w:r>
              <w:rPr>
                <w:rFonts w:ascii="Calibri" w:eastAsia="Times New Roman" w:hAnsi="Calibri" w:cs="Calibri"/>
                <w:lang w:val="en-US" w:eastAsia="pl-PL"/>
              </w:rPr>
              <w:t>to</w:t>
            </w:r>
            <w:r w:rsidRPr="00C27CF8">
              <w:rPr>
                <w:rFonts w:ascii="Calibri" w:eastAsia="Times New Roman" w:hAnsi="Calibri" w:cs="Calibri"/>
                <w:lang w:val="en-US" w:eastAsia="pl-PL"/>
              </w:rPr>
              <w:t xml:space="preserve"> the University's IT systems, </w:t>
            </w:r>
            <w:r>
              <w:rPr>
                <w:rFonts w:ascii="Calibri" w:eastAsia="Times New Roman" w:hAnsi="Calibri" w:cs="Calibri"/>
                <w:lang w:val="en-US" w:eastAsia="pl-PL"/>
              </w:rPr>
              <w:t xml:space="preserve">interfaces, </w:t>
            </w:r>
            <w:r w:rsidRPr="00C27CF8">
              <w:rPr>
                <w:rFonts w:ascii="Calibri" w:eastAsia="Times New Roman" w:hAnsi="Calibri" w:cs="Calibri"/>
                <w:lang w:val="en-US" w:eastAsia="pl-PL"/>
              </w:rPr>
              <w:t xml:space="preserve">the website, the campus, etc. The survey should allow for determining whether new staff members have </w:t>
            </w:r>
            <w:r>
              <w:rPr>
                <w:rFonts w:ascii="Calibri" w:eastAsia="Times New Roman" w:hAnsi="Calibri" w:cs="Calibri"/>
                <w:lang w:val="en-US" w:eastAsia="pl-PL"/>
              </w:rPr>
              <w:t>understood</w:t>
            </w:r>
            <w:r w:rsidRPr="00C27CF8">
              <w:rPr>
                <w:rFonts w:ascii="Calibri" w:eastAsia="Times New Roman" w:hAnsi="Calibri" w:cs="Calibri"/>
                <w:lang w:val="en-US" w:eastAsia="pl-PL"/>
              </w:rPr>
              <w:t xml:space="preserve"> in the six months since joining TUL what their responsibilities are, how they accountable for them, when they are accountable, what rights they have, and what 'benefits' they are entitled to (e.g. social benefits, etc.).</w:t>
            </w:r>
            <w:bookmarkEnd w:id="6"/>
          </w:p>
        </w:tc>
      </w:tr>
      <w:tr w:rsidR="00C04450" w:rsidRPr="004407E4" w14:paraId="6984FC86" w14:textId="77777777" w:rsidTr="00FF6CDE">
        <w:trPr>
          <w:trHeight w:val="2400"/>
        </w:trPr>
        <w:tc>
          <w:tcPr>
            <w:tcW w:w="585"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5FF56AEA"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III.4</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65136E58" w14:textId="6DF9E1B9" w:rsidR="00C04450" w:rsidRPr="0011366A" w:rsidRDefault="00C04450" w:rsidP="00C04450">
            <w:pPr>
              <w:spacing w:after="0" w:line="240" w:lineRule="auto"/>
              <w:rPr>
                <w:rFonts w:ascii="Calibri" w:eastAsia="Times New Roman" w:hAnsi="Calibri" w:cs="Calibri"/>
                <w:color w:val="000000"/>
                <w:lang w:eastAsia="pl-PL"/>
              </w:rPr>
            </w:pPr>
            <w:r w:rsidRPr="006D5B06">
              <w:t xml:space="preserve">24. </w:t>
            </w:r>
            <w:proofErr w:type="spellStart"/>
            <w:r w:rsidRPr="006D5B06">
              <w:t>Working</w:t>
            </w:r>
            <w:proofErr w:type="spellEnd"/>
            <w:r w:rsidRPr="006D5B06">
              <w:t xml:space="preserve"> </w:t>
            </w:r>
            <w:proofErr w:type="spellStart"/>
            <w:r w:rsidRPr="006D5B06">
              <w:t>conditions</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357D0FEB" w14:textId="366D5A2C" w:rsidR="00C04450" w:rsidRPr="00C04450" w:rsidRDefault="00C04450" w:rsidP="00C04450">
            <w:pPr>
              <w:spacing w:after="0" w:line="240" w:lineRule="auto"/>
              <w:rPr>
                <w:rFonts w:ascii="Calibri" w:eastAsia="Times New Roman" w:hAnsi="Calibri" w:cs="Calibri"/>
                <w:color w:val="000000"/>
                <w:lang w:val="en-US" w:eastAsia="pl-PL"/>
              </w:rPr>
            </w:pPr>
            <w:bookmarkStart w:id="7" w:name="_Hlk91932322"/>
            <w:r w:rsidRPr="00C04450">
              <w:rPr>
                <w:lang w:val="en-US"/>
              </w:rPr>
              <w:t>To develop an Exit Interview survey questionnaire</w:t>
            </w:r>
            <w:bookmarkEnd w:id="7"/>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19D87E12" w14:textId="74900135" w:rsidR="00C04450" w:rsidRPr="0011366A" w:rsidRDefault="00C04450" w:rsidP="00C04450">
            <w:pPr>
              <w:spacing w:after="0" w:line="240" w:lineRule="auto"/>
              <w:rPr>
                <w:rFonts w:ascii="Calibri" w:eastAsia="Times New Roman" w:hAnsi="Calibri" w:cs="Calibri"/>
                <w:color w:val="000000"/>
                <w:lang w:eastAsia="pl-PL"/>
              </w:rPr>
            </w:pPr>
            <w:r>
              <w:t xml:space="preserve">Human </w:t>
            </w:r>
            <w:proofErr w:type="spellStart"/>
            <w:r>
              <w:t>Resources</w:t>
            </w:r>
            <w:proofErr w:type="spellEnd"/>
            <w:r>
              <w:t xml:space="preserve"> Center</w:t>
            </w:r>
            <w:r w:rsidRPr="006D5B06">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216927E5" w14:textId="5D76AD98" w:rsidR="00C04450" w:rsidRPr="0011366A" w:rsidRDefault="00C04450" w:rsidP="00C04450">
            <w:pPr>
              <w:spacing w:after="0" w:line="240" w:lineRule="auto"/>
              <w:rPr>
                <w:rFonts w:ascii="Calibri" w:eastAsia="Times New Roman" w:hAnsi="Calibri" w:cs="Calibri"/>
                <w:color w:val="000000"/>
                <w:lang w:eastAsia="pl-PL"/>
              </w:rPr>
            </w:pPr>
            <w:proofErr w:type="spellStart"/>
            <w:r w:rsidRPr="006D5B06">
              <w:t>Survey</w:t>
            </w:r>
            <w:proofErr w:type="spellEnd"/>
            <w:r w:rsidRPr="006D5B06">
              <w:t xml:space="preserve"> </w:t>
            </w:r>
            <w:proofErr w:type="spellStart"/>
            <w:r w:rsidRPr="006D5B06">
              <w:t>questionnaire</w:t>
            </w:r>
            <w:proofErr w:type="spellEnd"/>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5A2C4E3D" w14:textId="5831508E" w:rsidR="00C04450" w:rsidRPr="0011366A" w:rsidRDefault="00C04450" w:rsidP="00C04450">
            <w:pPr>
              <w:spacing w:after="0" w:line="240" w:lineRule="auto"/>
              <w:rPr>
                <w:rFonts w:ascii="Calibri" w:eastAsia="Times New Roman" w:hAnsi="Calibri" w:cs="Calibri"/>
                <w:color w:val="000000"/>
                <w:lang w:eastAsia="pl-PL"/>
              </w:rPr>
            </w:pPr>
            <w:r w:rsidRPr="006D5B06">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70C25006" w14:textId="5E1CD52C" w:rsidR="00C04450" w:rsidRPr="00C04450" w:rsidRDefault="00C04450" w:rsidP="00C04450">
            <w:pPr>
              <w:spacing w:after="0" w:line="240" w:lineRule="auto"/>
              <w:jc w:val="both"/>
              <w:rPr>
                <w:rFonts w:ascii="Calibri" w:eastAsia="Times New Roman" w:hAnsi="Calibri" w:cs="Calibri"/>
                <w:color w:val="000000"/>
                <w:lang w:val="en-US" w:eastAsia="pl-PL"/>
              </w:rPr>
            </w:pPr>
            <w:bookmarkStart w:id="8" w:name="_Hlk91932349"/>
            <w:r w:rsidRPr="00C04450">
              <w:rPr>
                <w:lang w:val="en-US"/>
              </w:rPr>
              <w:t>The purpose of the questionnaire is to identify the reasons for the termination of the employment contract and implement any corrective actions that may be required. The questionnaire will be available both in paper and electronic formats, the latter via WIKAMP. Only the rector of TUL and authorized RCZKL staff will have access to the responses</w:t>
            </w:r>
            <w:bookmarkEnd w:id="8"/>
            <w:r w:rsidRPr="00C04450">
              <w:rPr>
                <w:lang w:val="en-US"/>
              </w:rPr>
              <w:t>.</w:t>
            </w:r>
          </w:p>
        </w:tc>
      </w:tr>
      <w:tr w:rsidR="00C04450" w:rsidRPr="004407E4" w14:paraId="200850CF" w14:textId="77777777" w:rsidTr="00FF6CDE">
        <w:trPr>
          <w:trHeight w:val="72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2DD894BF" w14:textId="77777777" w:rsidR="00C04450" w:rsidRPr="0011366A" w:rsidRDefault="00C04450" w:rsidP="00C04450">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III.5</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F24B9" w14:textId="652B2DA6" w:rsidR="00C04450" w:rsidRPr="0011366A" w:rsidRDefault="00C04450" w:rsidP="00C04450">
            <w:pPr>
              <w:spacing w:after="0" w:line="240" w:lineRule="auto"/>
              <w:rPr>
                <w:rFonts w:ascii="Calibri" w:eastAsia="Times New Roman" w:hAnsi="Calibri" w:cs="Calibri"/>
                <w:color w:val="000000"/>
                <w:lang w:eastAsia="pl-PL"/>
              </w:rPr>
            </w:pPr>
            <w:r w:rsidRPr="009C63F4">
              <w:t xml:space="preserve">26. </w:t>
            </w:r>
            <w:proofErr w:type="spellStart"/>
            <w:r w:rsidRPr="009C63F4">
              <w:t>Funding</w:t>
            </w:r>
            <w:proofErr w:type="spellEnd"/>
            <w:r w:rsidRPr="009C63F4">
              <w:t xml:space="preserve"> and </w:t>
            </w:r>
            <w:proofErr w:type="spellStart"/>
            <w:r w:rsidRPr="009C63F4">
              <w:t>salaries</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0B607" w14:textId="75AA2B48" w:rsidR="00C04450" w:rsidRPr="00C04450" w:rsidRDefault="00C04450" w:rsidP="00C04450">
            <w:pPr>
              <w:spacing w:after="0" w:line="240" w:lineRule="auto"/>
              <w:rPr>
                <w:rFonts w:ascii="Calibri" w:eastAsia="Times New Roman" w:hAnsi="Calibri" w:cs="Calibri"/>
                <w:color w:val="000000"/>
                <w:lang w:val="en-US" w:eastAsia="pl-PL"/>
              </w:rPr>
            </w:pPr>
            <w:bookmarkStart w:id="9" w:name="_Hlk91932434"/>
            <w:r w:rsidRPr="00C04450">
              <w:rPr>
                <w:lang w:val="en-US"/>
              </w:rPr>
              <w:t xml:space="preserve">To reward research excellence of the academic staff, doctoral candidates, and students of Lodz University of Technology under the ‘Excellence Initiative - Research University’ (IDUB) </w:t>
            </w:r>
            <w:proofErr w:type="spellStart"/>
            <w:r w:rsidRPr="00C04450">
              <w:rPr>
                <w:lang w:val="en-US"/>
              </w:rPr>
              <w:t>programme</w:t>
            </w:r>
            <w:bookmarkEnd w:id="9"/>
            <w:proofErr w:type="spellEnd"/>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42F2B" w14:textId="1611D0E8" w:rsidR="00C04450" w:rsidRPr="0011366A" w:rsidRDefault="0043226E" w:rsidP="00C04450">
            <w:pPr>
              <w:spacing w:after="0" w:line="240" w:lineRule="auto"/>
              <w:rPr>
                <w:rFonts w:ascii="Calibri" w:eastAsia="Times New Roman" w:hAnsi="Calibri" w:cs="Calibri"/>
                <w:color w:val="000000"/>
                <w:lang w:eastAsia="pl-PL"/>
              </w:rPr>
            </w:pPr>
            <w:r>
              <w:t xml:space="preserve">Science </w:t>
            </w:r>
            <w:proofErr w:type="spellStart"/>
            <w:r>
              <w:t>Section</w:t>
            </w:r>
            <w:proofErr w:type="spellEnd"/>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24B94" w14:textId="2FE27230" w:rsidR="00C04450" w:rsidRPr="00C04450" w:rsidRDefault="00C04450" w:rsidP="00C04450">
            <w:pPr>
              <w:spacing w:after="0" w:line="240" w:lineRule="auto"/>
              <w:rPr>
                <w:rFonts w:ascii="Calibri" w:eastAsia="Times New Roman" w:hAnsi="Calibri" w:cs="Calibri"/>
                <w:color w:val="000000"/>
                <w:lang w:val="en-US" w:eastAsia="pl-PL"/>
              </w:rPr>
            </w:pPr>
            <w:bookmarkStart w:id="10" w:name="_Hlk91932564"/>
            <w:r w:rsidRPr="00C04450">
              <w:rPr>
                <w:lang w:val="en-US"/>
              </w:rPr>
              <w:t>Number of rewarded research achievements</w:t>
            </w:r>
            <w:bookmarkEnd w:id="10"/>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A4721" w14:textId="3D7BB30C" w:rsidR="00C04450" w:rsidRPr="0011366A" w:rsidRDefault="00C04450" w:rsidP="00C04450">
            <w:pPr>
              <w:spacing w:after="0" w:line="240" w:lineRule="auto"/>
              <w:rPr>
                <w:rFonts w:ascii="Calibri" w:eastAsia="Times New Roman" w:hAnsi="Calibri" w:cs="Calibri"/>
                <w:color w:val="000000"/>
                <w:lang w:eastAsia="pl-PL"/>
              </w:rPr>
            </w:pPr>
            <w:r w:rsidRPr="009C63F4">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84CF4" w14:textId="77777777" w:rsidR="00C04450" w:rsidRDefault="00C04450" w:rsidP="00C04450">
            <w:pPr>
              <w:spacing w:after="0" w:line="240" w:lineRule="auto"/>
              <w:jc w:val="both"/>
              <w:rPr>
                <w:lang w:val="en-US"/>
              </w:rPr>
            </w:pPr>
            <w:bookmarkStart w:id="11" w:name="_Hlk91932476"/>
            <w:r w:rsidRPr="00C04450">
              <w:rPr>
                <w:lang w:val="en-US"/>
              </w:rPr>
              <w:t>Rewards are granted for the following research achievements in a calendar year:</w:t>
            </w:r>
          </w:p>
          <w:p w14:paraId="32ACF699"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publications in the best journals included on the Ministry's list of scientific journals current at the moment of the publication of the achievement, and peer-reviewed international conference proceedings;</w:t>
            </w:r>
          </w:p>
          <w:p w14:paraId="307D09C6"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 conference papers in the best peer-reviewed international conference proceedings included on the Ministry's list of scientific journals current, at the time of the publication of the achievement;</w:t>
            </w:r>
          </w:p>
          <w:p w14:paraId="47ECC1A1"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 research monographs or chapters in peer-reviewed research monographs published in level II publications included on the Ministry's list of publications publishing peer-reviewed scientific monographs, current at the moment of the publication of the achievement;</w:t>
            </w:r>
          </w:p>
          <w:p w14:paraId="60CD0904"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 national and international patents;</w:t>
            </w:r>
          </w:p>
          <w:p w14:paraId="34DFBBE4"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 research grants.</w:t>
            </w:r>
          </w:p>
          <w:p w14:paraId="0637E0B7" w14:textId="77777777" w:rsidR="00C04450" w:rsidRPr="004B6959" w:rsidRDefault="00C04450" w:rsidP="00C04450">
            <w:pPr>
              <w:spacing w:after="0" w:line="240" w:lineRule="auto"/>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Further information about IDUB provided at</w:t>
            </w:r>
          </w:p>
          <w:p w14:paraId="4F879913" w14:textId="195522A9" w:rsidR="00C04450" w:rsidRPr="00C04450" w:rsidRDefault="00C04450" w:rsidP="00C04450">
            <w:pPr>
              <w:spacing w:after="0" w:line="240" w:lineRule="auto"/>
              <w:jc w:val="both"/>
              <w:rPr>
                <w:rFonts w:ascii="Calibri" w:eastAsia="Times New Roman" w:hAnsi="Calibri" w:cs="Calibri"/>
                <w:color w:val="000000"/>
                <w:lang w:val="en-US" w:eastAsia="pl-PL"/>
              </w:rPr>
            </w:pPr>
            <w:r w:rsidRPr="004B6959">
              <w:rPr>
                <w:rFonts w:ascii="Calibri" w:eastAsia="Times New Roman" w:hAnsi="Calibri" w:cs="Calibri"/>
                <w:color w:val="000000"/>
                <w:lang w:val="en-US" w:eastAsia="pl-PL"/>
              </w:rPr>
              <w:t xml:space="preserve"> </w:t>
            </w:r>
            <w:r w:rsidRPr="00CB01B9">
              <w:rPr>
                <w:rFonts w:ascii="Calibri" w:eastAsia="Times New Roman" w:hAnsi="Calibri" w:cs="Calibri"/>
                <w:lang w:val="en-US" w:eastAsia="pl-PL"/>
              </w:rPr>
              <w:t>https://konstytucjadlanauki.gov.pl/inicjatywa-doskonalosci-uczelnia-badawcza</w:t>
            </w:r>
            <w:bookmarkEnd w:id="11"/>
          </w:p>
        </w:tc>
      </w:tr>
      <w:tr w:rsidR="0043226E" w:rsidRPr="004407E4" w14:paraId="1E2C2DA3" w14:textId="77777777" w:rsidTr="00FF6CDE">
        <w:trPr>
          <w:trHeight w:val="1002"/>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7A10E60B" w14:textId="77777777" w:rsidR="0043226E" w:rsidRPr="0011366A" w:rsidRDefault="0043226E" w:rsidP="0043226E">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III.6</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755633D2" w14:textId="1E23209E" w:rsidR="0043226E" w:rsidRPr="0011366A" w:rsidRDefault="0043226E" w:rsidP="0043226E">
            <w:pPr>
              <w:spacing w:after="0" w:line="240" w:lineRule="auto"/>
              <w:rPr>
                <w:rFonts w:ascii="Calibri" w:eastAsia="Times New Roman" w:hAnsi="Calibri" w:cs="Calibri"/>
                <w:color w:val="000000"/>
                <w:lang w:eastAsia="pl-PL"/>
              </w:rPr>
            </w:pPr>
            <w:r w:rsidRPr="00746263">
              <w:t xml:space="preserve">27. </w:t>
            </w:r>
            <w:proofErr w:type="spellStart"/>
            <w:r w:rsidRPr="00746263">
              <w:t>Gender</w:t>
            </w:r>
            <w:proofErr w:type="spellEnd"/>
            <w:r w:rsidRPr="00746263">
              <w:t xml:space="preserve"> </w:t>
            </w:r>
            <w:proofErr w:type="spellStart"/>
            <w:r>
              <w:t>balance</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070EFB00" w14:textId="29A3FB9E" w:rsidR="0043226E" w:rsidRPr="0043226E" w:rsidRDefault="0043226E" w:rsidP="0043226E">
            <w:pPr>
              <w:spacing w:after="0" w:line="240" w:lineRule="auto"/>
              <w:rPr>
                <w:rFonts w:ascii="Calibri" w:eastAsia="Times New Roman" w:hAnsi="Calibri" w:cs="Calibri"/>
                <w:color w:val="000000"/>
                <w:lang w:val="en-US" w:eastAsia="pl-PL"/>
              </w:rPr>
            </w:pPr>
            <w:bookmarkStart w:id="12" w:name="_Hlk91932584"/>
            <w:r w:rsidRPr="0043226E">
              <w:rPr>
                <w:lang w:val="en-US"/>
              </w:rPr>
              <w:t>TUL website to provide a webpage for the Gender Equality Plan</w:t>
            </w:r>
            <w:bookmarkEnd w:id="12"/>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4BFDE47" w14:textId="15283F3C" w:rsidR="0043226E" w:rsidRPr="0011366A" w:rsidRDefault="0043226E" w:rsidP="0043226E">
            <w:pPr>
              <w:spacing w:after="0" w:line="240" w:lineRule="auto"/>
              <w:rPr>
                <w:rFonts w:ascii="Calibri" w:eastAsia="Times New Roman" w:hAnsi="Calibri" w:cs="Calibri"/>
                <w:color w:val="000000"/>
                <w:lang w:eastAsia="pl-PL"/>
              </w:rPr>
            </w:pPr>
            <w:r>
              <w:t>Media and Communications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2FBF3B3C" w14:textId="07E9DA77" w:rsidR="0043226E" w:rsidRPr="0011366A" w:rsidRDefault="0043226E" w:rsidP="0043226E">
            <w:pPr>
              <w:spacing w:after="0" w:line="240" w:lineRule="auto"/>
              <w:rPr>
                <w:rFonts w:ascii="Calibri" w:eastAsia="Times New Roman" w:hAnsi="Calibri" w:cs="Calibri"/>
                <w:color w:val="000000"/>
                <w:lang w:eastAsia="pl-PL"/>
              </w:rPr>
            </w:pPr>
            <w:proofErr w:type="spellStart"/>
            <w:r w:rsidRPr="00746263">
              <w:t>Webpage</w:t>
            </w:r>
            <w:proofErr w:type="spellEnd"/>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565046C9" w14:textId="7DF81AB3" w:rsidR="0043226E" w:rsidRPr="0011366A" w:rsidRDefault="0043226E" w:rsidP="0043226E">
            <w:pPr>
              <w:spacing w:after="0" w:line="240" w:lineRule="auto"/>
              <w:rPr>
                <w:rFonts w:ascii="Calibri" w:eastAsia="Times New Roman" w:hAnsi="Calibri" w:cs="Calibri"/>
                <w:color w:val="000000"/>
                <w:lang w:eastAsia="pl-PL"/>
              </w:rPr>
            </w:pPr>
            <w:r w:rsidRPr="00746263">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4CEE17C9" w14:textId="77777777" w:rsidR="0043226E" w:rsidRPr="0043226E" w:rsidRDefault="0043226E" w:rsidP="0043226E">
            <w:pPr>
              <w:spacing w:after="0" w:line="240" w:lineRule="auto"/>
              <w:jc w:val="both"/>
              <w:rPr>
                <w:lang w:val="en-US"/>
              </w:rPr>
            </w:pPr>
            <w:bookmarkStart w:id="13" w:name="_Hlk91932644"/>
            <w:r w:rsidRPr="0043226E">
              <w:rPr>
                <w:lang w:val="en-US"/>
              </w:rPr>
              <w:t xml:space="preserve">A platform for the publication of data and materials </w:t>
            </w:r>
          </w:p>
          <w:p w14:paraId="60B86CA0" w14:textId="65135162" w:rsidR="0043226E" w:rsidRPr="0043226E" w:rsidRDefault="0043226E" w:rsidP="0043226E">
            <w:pPr>
              <w:spacing w:after="0" w:line="240" w:lineRule="auto"/>
              <w:jc w:val="both"/>
              <w:rPr>
                <w:rFonts w:ascii="Calibri" w:eastAsia="Times New Roman" w:hAnsi="Calibri" w:cs="Calibri"/>
                <w:color w:val="000000"/>
                <w:lang w:val="en-US" w:eastAsia="pl-PL"/>
              </w:rPr>
            </w:pPr>
            <w:r w:rsidRPr="0043226E">
              <w:rPr>
                <w:lang w:val="en-US"/>
              </w:rPr>
              <w:t>on activities towards gender balance carried out at TUL</w:t>
            </w:r>
            <w:bookmarkEnd w:id="13"/>
          </w:p>
        </w:tc>
      </w:tr>
      <w:tr w:rsidR="0043226E" w:rsidRPr="004407E4" w14:paraId="3ACBAEB4" w14:textId="77777777" w:rsidTr="00FF6CDE">
        <w:trPr>
          <w:trHeight w:val="4002"/>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FDF9531" w14:textId="77777777" w:rsidR="0043226E" w:rsidRPr="0011366A" w:rsidRDefault="0043226E" w:rsidP="0043226E">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III.7</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6B3D82" w14:textId="16CF491A" w:rsidR="0043226E" w:rsidRPr="0011366A" w:rsidRDefault="0043226E" w:rsidP="0043226E">
            <w:pPr>
              <w:spacing w:after="0" w:line="240" w:lineRule="auto"/>
              <w:rPr>
                <w:rFonts w:ascii="Calibri" w:eastAsia="Times New Roman" w:hAnsi="Calibri" w:cs="Calibri"/>
                <w:color w:val="000000"/>
                <w:lang w:eastAsia="pl-PL"/>
              </w:rPr>
            </w:pPr>
            <w:r w:rsidRPr="001F5FF7">
              <w:t xml:space="preserve">27. </w:t>
            </w:r>
            <w:proofErr w:type="spellStart"/>
            <w:r w:rsidRPr="001F5FF7">
              <w:t>Gender</w:t>
            </w:r>
            <w:proofErr w:type="spellEnd"/>
            <w:r w:rsidRPr="001F5FF7">
              <w:t xml:space="preserve"> </w:t>
            </w:r>
            <w:proofErr w:type="spellStart"/>
            <w:r w:rsidRPr="001F5FF7">
              <w:t>balance</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393B9" w14:textId="52D970F6" w:rsidR="0043226E" w:rsidRPr="0043226E" w:rsidRDefault="0043226E" w:rsidP="0043226E">
            <w:pPr>
              <w:spacing w:after="0" w:line="240" w:lineRule="auto"/>
              <w:rPr>
                <w:rFonts w:ascii="Calibri" w:eastAsia="Times New Roman" w:hAnsi="Calibri" w:cs="Calibri"/>
                <w:color w:val="000000"/>
                <w:lang w:val="en-US" w:eastAsia="pl-PL"/>
              </w:rPr>
            </w:pPr>
            <w:r w:rsidRPr="0043226E">
              <w:rPr>
                <w:lang w:val="en-US"/>
              </w:rPr>
              <w:t xml:space="preserve">To </w:t>
            </w:r>
            <w:bookmarkStart w:id="14" w:name="_Hlk91932697"/>
            <w:r w:rsidRPr="0043226E">
              <w:rPr>
                <w:lang w:val="en-US"/>
              </w:rPr>
              <w:t>appoint gender equality representatives</w:t>
            </w:r>
            <w:bookmarkEnd w:id="14"/>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6DE79" w14:textId="1DF9CE4F" w:rsidR="0043226E" w:rsidRPr="0011366A" w:rsidRDefault="0043226E" w:rsidP="0043226E">
            <w:pPr>
              <w:spacing w:after="0" w:line="240" w:lineRule="auto"/>
              <w:rPr>
                <w:rFonts w:ascii="Calibri" w:eastAsia="Times New Roman" w:hAnsi="Calibri" w:cs="Calibri"/>
                <w:color w:val="000000"/>
                <w:lang w:eastAsia="pl-PL"/>
              </w:rPr>
            </w:pPr>
            <w:r>
              <w:t xml:space="preserve">Human </w:t>
            </w:r>
            <w:proofErr w:type="spellStart"/>
            <w:r>
              <w:t>Resources</w:t>
            </w:r>
            <w:proofErr w:type="spellEnd"/>
            <w:r>
              <w:t xml:space="preserve"> Center</w:t>
            </w:r>
            <w:r w:rsidRPr="001F5FF7">
              <w:t xml:space="preserve"> </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19FA0" w14:textId="4CD58ED3" w:rsidR="0043226E" w:rsidRPr="0011366A" w:rsidRDefault="0043226E" w:rsidP="0043226E">
            <w:pPr>
              <w:spacing w:after="0" w:line="240" w:lineRule="auto"/>
              <w:rPr>
                <w:rFonts w:ascii="Calibri" w:eastAsia="Times New Roman" w:hAnsi="Calibri" w:cs="Calibri"/>
                <w:color w:val="000000"/>
                <w:lang w:eastAsia="pl-PL"/>
              </w:rPr>
            </w:pPr>
            <w:proofErr w:type="spellStart"/>
            <w:r w:rsidRPr="001F5FF7">
              <w:t>Number</w:t>
            </w:r>
            <w:proofErr w:type="spellEnd"/>
            <w:r w:rsidRPr="001F5FF7">
              <w:t xml:space="preserve"> of GE </w:t>
            </w:r>
            <w:proofErr w:type="spellStart"/>
            <w:r w:rsidRPr="001F5FF7">
              <w:t>representatives</w:t>
            </w:r>
            <w:proofErr w:type="spellEnd"/>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58487" w14:textId="06E123B0" w:rsidR="0043226E" w:rsidRPr="0011366A" w:rsidRDefault="0043226E" w:rsidP="0043226E">
            <w:pPr>
              <w:spacing w:after="0" w:line="240" w:lineRule="auto"/>
              <w:rPr>
                <w:rFonts w:ascii="Calibri" w:eastAsia="Times New Roman" w:hAnsi="Calibri" w:cs="Calibri"/>
                <w:color w:val="000000"/>
                <w:lang w:eastAsia="pl-PL"/>
              </w:rPr>
            </w:pPr>
            <w:r w:rsidRPr="001F5FF7">
              <w:t>2022</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A3338" w14:textId="1D6EBC26" w:rsidR="0043226E" w:rsidRPr="0043226E" w:rsidRDefault="0043226E" w:rsidP="0043226E">
            <w:pPr>
              <w:spacing w:after="0" w:line="240" w:lineRule="auto"/>
              <w:jc w:val="both"/>
              <w:rPr>
                <w:rFonts w:ascii="Calibri" w:eastAsia="Times New Roman" w:hAnsi="Calibri" w:cs="Calibri"/>
                <w:color w:val="000000"/>
                <w:lang w:val="en-US" w:eastAsia="pl-PL"/>
              </w:rPr>
            </w:pPr>
            <w:bookmarkStart w:id="15" w:name="_Hlk91932726"/>
            <w:r w:rsidRPr="0043226E">
              <w:rPr>
                <w:lang w:val="en-US"/>
              </w:rPr>
              <w:t xml:space="preserve">The GE representatives will be responsible for, among other matters, liaising with the faculty/departmental leadership and collaboration with the designated staff member responsible for equality matters at </w:t>
            </w:r>
            <w:r w:rsidR="00FF6CDE">
              <w:rPr>
                <w:lang w:val="en-US"/>
              </w:rPr>
              <w:t>R</w:t>
            </w:r>
            <w:r w:rsidRPr="0043226E">
              <w:rPr>
                <w:lang w:val="en-US"/>
              </w:rPr>
              <w:t>CZKL, receiving complaints, collecting data, keeping a register of complaints, counseling, resolving equality-related conflicts and making interventions, supporting male and female staff and students in conflict resolution, conducting explanatory proceedings regarding complaints, referring cases to the anti-discrimination, anti-mobbing and anti-harassment committee, and mediation</w:t>
            </w:r>
            <w:bookmarkEnd w:id="15"/>
            <w:r w:rsidRPr="0043226E">
              <w:rPr>
                <w:lang w:val="en-US"/>
              </w:rPr>
              <w:t>.</w:t>
            </w:r>
          </w:p>
        </w:tc>
      </w:tr>
      <w:tr w:rsidR="0043226E" w:rsidRPr="004407E4" w14:paraId="6497F76A" w14:textId="77777777" w:rsidTr="00FF6CDE">
        <w:trPr>
          <w:trHeight w:val="3600"/>
        </w:trPr>
        <w:tc>
          <w:tcPr>
            <w:tcW w:w="585"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32FA148C" w14:textId="77777777" w:rsidR="0043226E" w:rsidRPr="0011366A" w:rsidRDefault="0043226E" w:rsidP="0043226E">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III.8</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3EF2FA94" w14:textId="7F2736BF" w:rsidR="0043226E" w:rsidRPr="0011366A" w:rsidRDefault="0043226E" w:rsidP="0043226E">
            <w:pPr>
              <w:spacing w:after="0" w:line="240" w:lineRule="auto"/>
              <w:rPr>
                <w:rFonts w:ascii="Calibri" w:eastAsia="Times New Roman" w:hAnsi="Calibri" w:cs="Calibri"/>
                <w:color w:val="000000"/>
                <w:lang w:eastAsia="pl-PL"/>
              </w:rPr>
            </w:pPr>
            <w:r w:rsidRPr="00EA5117">
              <w:t xml:space="preserve">27. </w:t>
            </w:r>
            <w:proofErr w:type="spellStart"/>
            <w:r w:rsidRPr="00EA5117">
              <w:t>Gender</w:t>
            </w:r>
            <w:proofErr w:type="spellEnd"/>
            <w:r w:rsidRPr="00EA5117">
              <w:t xml:space="preserve"> </w:t>
            </w:r>
            <w:proofErr w:type="spellStart"/>
            <w:r w:rsidRPr="00EA5117">
              <w:t>balance</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0A83D0B1" w14:textId="3AE80B91" w:rsidR="0043226E" w:rsidRPr="0043226E" w:rsidRDefault="0043226E" w:rsidP="0043226E">
            <w:pPr>
              <w:spacing w:after="0" w:line="240" w:lineRule="auto"/>
              <w:rPr>
                <w:rFonts w:ascii="Calibri" w:eastAsia="Times New Roman" w:hAnsi="Calibri" w:cs="Calibri"/>
                <w:color w:val="000000"/>
                <w:lang w:val="en-US" w:eastAsia="pl-PL"/>
              </w:rPr>
            </w:pPr>
            <w:bookmarkStart w:id="16" w:name="_Hlk91932785"/>
            <w:r w:rsidRPr="0043226E">
              <w:rPr>
                <w:lang w:val="en-US"/>
              </w:rPr>
              <w:t>To institute a standing committee on anti-discrimination, anti-mobbing and anti-harassment</w:t>
            </w:r>
            <w:bookmarkEnd w:id="16"/>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7DE9D05E" w14:textId="6D8438DE" w:rsidR="0043226E" w:rsidRPr="0011366A" w:rsidRDefault="0043226E" w:rsidP="0043226E">
            <w:pPr>
              <w:spacing w:after="0" w:line="240" w:lineRule="auto"/>
              <w:rPr>
                <w:rFonts w:ascii="Calibri" w:eastAsia="Times New Roman" w:hAnsi="Calibri" w:cs="Calibri"/>
                <w:color w:val="000000"/>
                <w:lang w:eastAsia="pl-PL"/>
              </w:rPr>
            </w:pPr>
            <w:r>
              <w:t xml:space="preserve">Human </w:t>
            </w:r>
            <w:proofErr w:type="spellStart"/>
            <w:r>
              <w:t>Resources</w:t>
            </w:r>
            <w:proofErr w:type="spellEnd"/>
            <w:r>
              <w:t xml:space="preserve"> Center</w:t>
            </w:r>
            <w:r w:rsidRPr="00EA5117">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0DEB9D96" w14:textId="5099FD6F" w:rsidR="0043226E" w:rsidRPr="0011366A" w:rsidRDefault="0043226E" w:rsidP="0043226E">
            <w:pPr>
              <w:spacing w:after="0" w:line="240" w:lineRule="auto"/>
              <w:rPr>
                <w:rFonts w:ascii="Calibri" w:eastAsia="Times New Roman" w:hAnsi="Calibri" w:cs="Calibri"/>
                <w:color w:val="000000"/>
                <w:lang w:eastAsia="pl-PL"/>
              </w:rPr>
            </w:pPr>
            <w:proofErr w:type="spellStart"/>
            <w:r w:rsidRPr="00EA5117">
              <w:t>Appointed</w:t>
            </w:r>
            <w:proofErr w:type="spellEnd"/>
            <w:r w:rsidRPr="00EA5117">
              <w:t xml:space="preserve"> </w:t>
            </w:r>
            <w:proofErr w:type="spellStart"/>
            <w:r w:rsidRPr="00EA5117">
              <w:t>committee</w:t>
            </w:r>
            <w:proofErr w:type="spellEnd"/>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23094BA6" w14:textId="144BA69E" w:rsidR="0043226E" w:rsidRPr="0011366A" w:rsidRDefault="0043226E" w:rsidP="0043226E">
            <w:pPr>
              <w:spacing w:after="0" w:line="240" w:lineRule="auto"/>
              <w:rPr>
                <w:rFonts w:ascii="Calibri" w:eastAsia="Times New Roman" w:hAnsi="Calibri" w:cs="Calibri"/>
                <w:color w:val="000000"/>
                <w:lang w:eastAsia="pl-PL"/>
              </w:rPr>
            </w:pPr>
            <w:r w:rsidRPr="00EA5117">
              <w:t>2022</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36A7F613" w14:textId="02814311" w:rsidR="0043226E" w:rsidRPr="0043226E" w:rsidRDefault="0043226E" w:rsidP="0043226E">
            <w:pPr>
              <w:spacing w:after="0" w:line="240" w:lineRule="auto"/>
              <w:jc w:val="both"/>
              <w:rPr>
                <w:rFonts w:ascii="Calibri" w:eastAsia="Times New Roman" w:hAnsi="Calibri" w:cs="Calibri"/>
                <w:color w:val="000000"/>
                <w:lang w:val="en-US" w:eastAsia="pl-PL"/>
              </w:rPr>
            </w:pPr>
            <w:bookmarkStart w:id="17" w:name="_Hlk91932822"/>
            <w:r w:rsidRPr="0043226E">
              <w:rPr>
                <w:lang w:val="en-US"/>
              </w:rPr>
              <w:t>The Anti-Discrimination, Anti-Mobbing and Anti-Harassment Committee will have the following responsibilities, among others: to investigate complaints and allegations, to issue opinions on the case, to identify violations of the Regulations on Anti-Discrimination, Anti-Mobbing and Anti-Harassment, to request explanations and access to any relevant documents, in the event that a violation of the Regulations is ascertained, to report the matter to the Rector's College for a decision</w:t>
            </w:r>
            <w:bookmarkEnd w:id="17"/>
            <w:r w:rsidRPr="0043226E">
              <w:rPr>
                <w:lang w:val="en-US"/>
              </w:rPr>
              <w:t>.</w:t>
            </w:r>
          </w:p>
        </w:tc>
      </w:tr>
      <w:tr w:rsidR="00E73CEF" w:rsidRPr="004407E4" w14:paraId="1AC6EE59" w14:textId="77777777" w:rsidTr="00FF6CDE">
        <w:trPr>
          <w:trHeight w:val="42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4FB8669"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III.9</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02903" w14:textId="2C451C9C" w:rsidR="00E73CEF" w:rsidRPr="0011366A" w:rsidRDefault="00E73CEF" w:rsidP="00E73CEF">
            <w:pPr>
              <w:spacing w:after="0" w:line="240" w:lineRule="auto"/>
              <w:rPr>
                <w:rFonts w:ascii="Calibri" w:eastAsia="Times New Roman" w:hAnsi="Calibri" w:cs="Calibri"/>
                <w:color w:val="000000"/>
                <w:lang w:eastAsia="pl-PL"/>
              </w:rPr>
            </w:pPr>
            <w:r w:rsidRPr="00D11BAE">
              <w:t xml:space="preserve">28. </w:t>
            </w:r>
            <w:proofErr w:type="spellStart"/>
            <w:r w:rsidRPr="00D11BAE">
              <w:t>Career</w:t>
            </w:r>
            <w:proofErr w:type="spellEnd"/>
            <w:r w:rsidRPr="00D11BAE">
              <w:t xml:space="preserve"> development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21AC6" w14:textId="0161DD75" w:rsidR="00E73CEF" w:rsidRPr="00E73CEF" w:rsidRDefault="00E73CEF" w:rsidP="00E73CEF">
            <w:pPr>
              <w:spacing w:after="0" w:line="240" w:lineRule="auto"/>
              <w:rPr>
                <w:rFonts w:ascii="Calibri" w:eastAsia="Times New Roman" w:hAnsi="Calibri" w:cs="Calibri"/>
                <w:color w:val="000000"/>
                <w:lang w:val="en-US" w:eastAsia="pl-PL"/>
              </w:rPr>
            </w:pPr>
            <w:r w:rsidRPr="00E73CEF">
              <w:rPr>
                <w:lang w:val="en-US"/>
              </w:rPr>
              <w:t xml:space="preserve">To employ </w:t>
            </w:r>
            <w:bookmarkStart w:id="18" w:name="_Hlk91932876"/>
            <w:r w:rsidRPr="00E73CEF">
              <w:rPr>
                <w:lang w:val="en-US"/>
              </w:rPr>
              <w:t>international experts in student-centred education and specific subject fields as co-teaching partners for the academic staff teaching in English, and international lecturers to teach at IFE</w:t>
            </w:r>
            <w:bookmarkEnd w:id="18"/>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9A1117" w14:textId="7F70C5A7" w:rsidR="00E73CEF" w:rsidRPr="0011366A" w:rsidRDefault="00E73CEF" w:rsidP="00E73CEF">
            <w:pPr>
              <w:spacing w:after="0" w:line="240" w:lineRule="auto"/>
              <w:rPr>
                <w:rFonts w:ascii="Calibri" w:eastAsia="Times New Roman" w:hAnsi="Calibri" w:cs="Calibri"/>
                <w:color w:val="000000"/>
                <w:lang w:eastAsia="pl-PL"/>
              </w:rPr>
            </w:pPr>
            <w:r>
              <w:t>International Cooperation Center (CWM)</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EA69A" w14:textId="010C52D5" w:rsidR="00E73CEF" w:rsidRPr="00E73CEF" w:rsidRDefault="00E73CEF" w:rsidP="00E73CEF">
            <w:pPr>
              <w:spacing w:after="0" w:line="240" w:lineRule="auto"/>
              <w:rPr>
                <w:rFonts w:ascii="Calibri" w:eastAsia="Times New Roman" w:hAnsi="Calibri" w:cs="Calibri"/>
                <w:color w:val="000000"/>
                <w:lang w:val="en-US" w:eastAsia="pl-PL"/>
              </w:rPr>
            </w:pPr>
            <w:bookmarkStart w:id="19" w:name="_Hlk91932947"/>
            <w:r w:rsidRPr="00E73CEF">
              <w:rPr>
                <w:lang w:val="en-US"/>
              </w:rPr>
              <w:t>Number of international lecturers teaching classes</w:t>
            </w:r>
            <w:bookmarkEnd w:id="19"/>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A368B" w14:textId="3075691B" w:rsidR="00E73CEF" w:rsidRPr="0011366A" w:rsidRDefault="00E73CEF" w:rsidP="00E73CEF">
            <w:pPr>
              <w:spacing w:after="0" w:line="240" w:lineRule="auto"/>
              <w:rPr>
                <w:rFonts w:ascii="Calibri" w:eastAsia="Times New Roman" w:hAnsi="Calibri" w:cs="Calibri"/>
                <w:color w:val="000000"/>
                <w:lang w:eastAsia="pl-PL"/>
              </w:rPr>
            </w:pPr>
            <w:r w:rsidRPr="00D11BAE">
              <w:t>2022 - 2024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2B28BF" w14:textId="0490CD41" w:rsidR="00E73CEF" w:rsidRPr="00E73CEF" w:rsidRDefault="00E73CEF" w:rsidP="00E73CEF">
            <w:pPr>
              <w:spacing w:after="0" w:line="240" w:lineRule="auto"/>
              <w:jc w:val="both"/>
              <w:rPr>
                <w:rFonts w:ascii="Calibri" w:eastAsia="Times New Roman" w:hAnsi="Calibri" w:cs="Calibri"/>
                <w:color w:val="000000"/>
                <w:lang w:val="en-US" w:eastAsia="pl-PL"/>
              </w:rPr>
            </w:pPr>
            <w:bookmarkStart w:id="20" w:name="_Hlk91932912"/>
            <w:r w:rsidRPr="00E73CEF">
              <w:rPr>
                <w:lang w:val="en-US"/>
              </w:rPr>
              <w:t xml:space="preserve">The aim of engaging experts is to rebuild existing modules according to the flipped classroom approach and to build strong new relationships between the stakeholders. The action is implemented under the Integrated University </w:t>
            </w:r>
            <w:proofErr w:type="spellStart"/>
            <w:r w:rsidRPr="00E73CEF">
              <w:rPr>
                <w:lang w:val="en-US"/>
              </w:rPr>
              <w:t>Programmes</w:t>
            </w:r>
            <w:proofErr w:type="spellEnd"/>
            <w:r w:rsidRPr="00E73CEF">
              <w:rPr>
                <w:lang w:val="en-US"/>
              </w:rPr>
              <w:t xml:space="preserve"> funded by </w:t>
            </w:r>
            <w:proofErr w:type="spellStart"/>
            <w:r w:rsidRPr="00E73CEF">
              <w:rPr>
                <w:lang w:val="en-US"/>
              </w:rPr>
              <w:t>NCBiR</w:t>
            </w:r>
            <w:proofErr w:type="spellEnd"/>
            <w:r w:rsidRPr="00E73CEF">
              <w:rPr>
                <w:lang w:val="en-US"/>
              </w:rPr>
              <w:t xml:space="preserve">. </w:t>
            </w:r>
            <w:bookmarkEnd w:id="20"/>
          </w:p>
        </w:tc>
      </w:tr>
      <w:tr w:rsidR="00E73CEF" w:rsidRPr="004407E4" w14:paraId="25F344DA" w14:textId="77777777" w:rsidTr="00FF6CDE">
        <w:trPr>
          <w:trHeight w:val="3000"/>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CB28055"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III.10</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46F218F7" w14:textId="48474F1D" w:rsidR="00E73CEF" w:rsidRPr="0011366A" w:rsidRDefault="00E73CEF" w:rsidP="00E73CEF">
            <w:pPr>
              <w:spacing w:after="0" w:line="240" w:lineRule="auto"/>
              <w:rPr>
                <w:rFonts w:ascii="Calibri" w:eastAsia="Times New Roman" w:hAnsi="Calibri" w:cs="Calibri"/>
                <w:color w:val="000000"/>
                <w:lang w:eastAsia="pl-PL"/>
              </w:rPr>
            </w:pPr>
            <w:r w:rsidRPr="00327460">
              <w:t xml:space="preserve">29. Value of </w:t>
            </w:r>
            <w:proofErr w:type="spellStart"/>
            <w:r w:rsidRPr="00327460">
              <w:t>mobility</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50B49EA3" w14:textId="537E0C66" w:rsidR="00E73CEF" w:rsidRPr="00E73CEF" w:rsidRDefault="00E73CEF" w:rsidP="00E73CEF">
            <w:pPr>
              <w:spacing w:after="0" w:line="240" w:lineRule="auto"/>
              <w:rPr>
                <w:rFonts w:ascii="Calibri" w:eastAsia="Times New Roman" w:hAnsi="Calibri" w:cs="Calibri"/>
                <w:color w:val="000000"/>
                <w:lang w:val="en-US" w:eastAsia="pl-PL"/>
              </w:rPr>
            </w:pPr>
            <w:bookmarkStart w:id="21" w:name="_Hlk91932969"/>
            <w:r w:rsidRPr="00E73CEF">
              <w:rPr>
                <w:lang w:val="en-US"/>
              </w:rPr>
              <w:t>To develop a procedure for undertaking research internships at research institutions as a mobility support mechanism - implementation and promotion of the procedure (continued action)</w:t>
            </w:r>
            <w:bookmarkEnd w:id="21"/>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3C36A410" w14:textId="4804138E" w:rsidR="00E73CEF" w:rsidRPr="0011366A" w:rsidRDefault="00E73CEF" w:rsidP="00E73CEF">
            <w:pPr>
              <w:spacing w:after="0" w:line="240" w:lineRule="auto"/>
              <w:rPr>
                <w:rFonts w:ascii="Calibri" w:eastAsia="Times New Roman" w:hAnsi="Calibri" w:cs="Calibri"/>
                <w:color w:val="000000"/>
                <w:lang w:eastAsia="pl-PL"/>
              </w:rPr>
            </w:pPr>
            <w:r>
              <w:t xml:space="preserve">Human </w:t>
            </w:r>
            <w:proofErr w:type="spellStart"/>
            <w:r>
              <w:t>Resources</w:t>
            </w:r>
            <w:proofErr w:type="spellEnd"/>
            <w:r>
              <w:t xml:space="preserve"> Center</w:t>
            </w:r>
            <w:r w:rsidRPr="00327460">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1740D348" w14:textId="3ACD450B" w:rsidR="00E73CEF" w:rsidRPr="0011366A" w:rsidRDefault="00E73CEF" w:rsidP="00E73CEF">
            <w:pPr>
              <w:spacing w:after="0" w:line="240" w:lineRule="auto"/>
              <w:rPr>
                <w:rFonts w:ascii="Calibri" w:eastAsia="Times New Roman" w:hAnsi="Calibri" w:cs="Calibri"/>
                <w:color w:val="000000"/>
                <w:lang w:eastAsia="pl-PL"/>
              </w:rPr>
            </w:pPr>
            <w:proofErr w:type="spellStart"/>
            <w:r w:rsidRPr="00327460">
              <w:t>Developed</w:t>
            </w:r>
            <w:proofErr w:type="spellEnd"/>
            <w:r w:rsidRPr="00327460">
              <w:t xml:space="preserve"> </w:t>
            </w:r>
            <w:proofErr w:type="spellStart"/>
            <w:r w:rsidRPr="00327460">
              <w:t>document</w:t>
            </w:r>
            <w:proofErr w:type="spellEnd"/>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2CF61FFD" w14:textId="458D1443" w:rsidR="00E73CEF" w:rsidRPr="0011366A" w:rsidRDefault="00E73CEF" w:rsidP="00E73CEF">
            <w:pPr>
              <w:spacing w:after="0" w:line="240" w:lineRule="auto"/>
              <w:rPr>
                <w:rFonts w:ascii="Calibri" w:eastAsia="Times New Roman" w:hAnsi="Calibri" w:cs="Calibri"/>
                <w:color w:val="000000"/>
                <w:lang w:eastAsia="pl-PL"/>
              </w:rPr>
            </w:pPr>
            <w:r w:rsidRPr="00327460">
              <w:t>2022 - 2024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7935F48A" w14:textId="0957AC48" w:rsidR="00E73CEF" w:rsidRPr="00E73CEF" w:rsidRDefault="00E73CEF" w:rsidP="00E73CEF">
            <w:pPr>
              <w:spacing w:after="0" w:line="240" w:lineRule="auto"/>
              <w:jc w:val="both"/>
              <w:rPr>
                <w:rFonts w:ascii="Calibri" w:eastAsia="Times New Roman" w:hAnsi="Calibri" w:cs="Calibri"/>
                <w:color w:val="000000"/>
                <w:lang w:val="en-US" w:eastAsia="pl-PL"/>
              </w:rPr>
            </w:pPr>
            <w:bookmarkStart w:id="22" w:name="_Hlk91933000"/>
            <w:r w:rsidRPr="00E73CEF">
              <w:rPr>
                <w:lang w:val="en-US"/>
              </w:rPr>
              <w:t>The goal of the action is to develop a mechanism facilitating taking up research internships at research institutions by research and research and teaching staff. The developed document will help university staff to embark on research internships, which will enhance their competence, knowledge, and capacity to work in a diverse environment and conduct research of the highest quality</w:t>
            </w:r>
            <w:bookmarkEnd w:id="22"/>
            <w:r w:rsidRPr="00E73CEF">
              <w:rPr>
                <w:lang w:val="en-US"/>
              </w:rPr>
              <w:t>.</w:t>
            </w:r>
          </w:p>
        </w:tc>
      </w:tr>
      <w:tr w:rsidR="00E73CEF" w:rsidRPr="004407E4" w14:paraId="434EED48" w14:textId="77777777" w:rsidTr="0049502C">
        <w:trPr>
          <w:trHeight w:val="300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0A51646"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III.11</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541BF3" w14:textId="2F39DC68" w:rsidR="00E73CEF" w:rsidRPr="0011366A" w:rsidRDefault="00E73CEF" w:rsidP="00E73CEF">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29. </w:t>
            </w:r>
            <w:r>
              <w:rPr>
                <w:rFonts w:ascii="Calibri" w:eastAsia="Times New Roman" w:hAnsi="Calibri" w:cs="Calibri"/>
                <w:color w:val="000000"/>
                <w:lang w:eastAsia="pl-PL"/>
              </w:rPr>
              <w:t xml:space="preserve">Value of </w:t>
            </w:r>
            <w:proofErr w:type="spellStart"/>
            <w:r>
              <w:rPr>
                <w:rFonts w:ascii="Calibri" w:eastAsia="Times New Roman" w:hAnsi="Calibri" w:cs="Calibri"/>
                <w:color w:val="000000"/>
                <w:lang w:eastAsia="pl-PL"/>
              </w:rPr>
              <w:t>mobility</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D15DC" w14:textId="77777777" w:rsidR="00E73CEF" w:rsidRPr="003E1157" w:rsidRDefault="00E73CEF" w:rsidP="00E73CEF">
            <w:pPr>
              <w:spacing w:after="0" w:line="240" w:lineRule="auto"/>
              <w:rPr>
                <w:rFonts w:ascii="Calibri" w:eastAsia="Times New Roman" w:hAnsi="Calibri" w:cs="Calibri"/>
                <w:color w:val="000000"/>
                <w:lang w:val="en-US" w:eastAsia="pl-PL"/>
              </w:rPr>
            </w:pPr>
            <w:bookmarkStart w:id="23" w:name="_Hlk91933072"/>
            <w:r w:rsidRPr="003E1157">
              <w:rPr>
                <w:rFonts w:ascii="Calibri" w:eastAsia="Times New Roman" w:hAnsi="Calibri" w:cs="Calibri"/>
                <w:color w:val="000000"/>
                <w:lang w:val="en-US" w:eastAsia="pl-PL"/>
              </w:rPr>
              <w:t>Mechanism to facilitate the implementation of approaches and good practice learned by</w:t>
            </w:r>
          </w:p>
          <w:p w14:paraId="2DC10CAD" w14:textId="372C52EB" w:rsidR="00E73CEF" w:rsidRPr="00E73CEF" w:rsidRDefault="00E73CEF" w:rsidP="00E73CEF">
            <w:pPr>
              <w:spacing w:after="0" w:line="240" w:lineRule="auto"/>
              <w:rPr>
                <w:rFonts w:ascii="Calibri" w:eastAsia="Times New Roman" w:hAnsi="Calibri" w:cs="Calibri"/>
                <w:color w:val="000000"/>
                <w:lang w:val="en-US" w:eastAsia="pl-PL"/>
              </w:rPr>
            </w:pPr>
            <w:r w:rsidRPr="003E1157">
              <w:rPr>
                <w:rFonts w:ascii="Calibri" w:eastAsia="Times New Roman" w:hAnsi="Calibri" w:cs="Calibri"/>
                <w:color w:val="000000"/>
                <w:lang w:val="en-US" w:eastAsia="pl-PL"/>
              </w:rPr>
              <w:t>the staff during various forms of mobility - experience exchange platform (continued action)</w:t>
            </w:r>
            <w:bookmarkEnd w:id="23"/>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00E28" w14:textId="12B7C8B7" w:rsidR="00E73CEF" w:rsidRPr="0011366A" w:rsidRDefault="00E73CEF" w:rsidP="00E73CEF">
            <w:pPr>
              <w:spacing w:after="0" w:line="240" w:lineRule="auto"/>
              <w:rPr>
                <w:rFonts w:ascii="Calibri" w:eastAsia="Times New Roman" w:hAnsi="Calibri" w:cs="Calibri"/>
                <w:color w:val="000000"/>
                <w:lang w:eastAsia="pl-PL"/>
              </w:rPr>
            </w:pPr>
            <w:r>
              <w:t>International Cooperation Center</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BEF0C" w14:textId="0EA4E914" w:rsidR="00E73CEF" w:rsidRPr="00E73CEF" w:rsidRDefault="00E73CEF" w:rsidP="00E73CEF">
            <w:pPr>
              <w:spacing w:after="0" w:line="240" w:lineRule="auto"/>
              <w:rPr>
                <w:rFonts w:ascii="Calibri" w:eastAsia="Times New Roman" w:hAnsi="Calibri" w:cs="Calibri"/>
                <w:color w:val="000000"/>
                <w:lang w:val="en-US" w:eastAsia="pl-PL"/>
              </w:rPr>
            </w:pPr>
            <w:bookmarkStart w:id="24" w:name="_Hlk91933132"/>
            <w:r w:rsidRPr="003E1157">
              <w:rPr>
                <w:rFonts w:ascii="Calibri" w:eastAsia="Times New Roman" w:hAnsi="Calibri" w:cs="Calibri"/>
                <w:color w:val="000000"/>
                <w:lang w:val="en-US" w:eastAsia="pl-PL"/>
              </w:rPr>
              <w:t>Number of meetings to exchange good practice observed at other institutions</w:t>
            </w:r>
            <w:bookmarkEnd w:id="24"/>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0E6306" w14:textId="5A44ABA5" w:rsidR="00E73CEF" w:rsidRPr="0011366A" w:rsidRDefault="00E73CEF" w:rsidP="00E73CEF">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2022 - 2024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F9917B" w14:textId="3264F8FC" w:rsidR="00E73CEF" w:rsidRPr="00E73CEF" w:rsidRDefault="00E73CEF" w:rsidP="00E73CEF">
            <w:pPr>
              <w:spacing w:after="0" w:line="240" w:lineRule="auto"/>
              <w:jc w:val="both"/>
              <w:rPr>
                <w:rFonts w:ascii="Calibri" w:eastAsia="Times New Roman" w:hAnsi="Calibri" w:cs="Calibri"/>
                <w:color w:val="000000"/>
                <w:lang w:val="en-US" w:eastAsia="pl-PL"/>
              </w:rPr>
            </w:pPr>
            <w:bookmarkStart w:id="25" w:name="_Hlk91933102"/>
            <w:r w:rsidRPr="00A307D3">
              <w:rPr>
                <w:rFonts w:ascii="Calibri" w:eastAsia="Times New Roman" w:hAnsi="Calibri" w:cs="Calibri"/>
                <w:color w:val="000000"/>
                <w:lang w:val="en-US" w:eastAsia="pl-PL"/>
              </w:rPr>
              <w:t>The goal of the action is to share and apply at TUL the experience, good practice and approaches encountered by the staff participating in different forms of mobility</w:t>
            </w:r>
            <w:bookmarkEnd w:id="25"/>
            <w:r w:rsidRPr="00A307D3">
              <w:rPr>
                <w:rFonts w:ascii="Calibri" w:eastAsia="Times New Roman" w:hAnsi="Calibri" w:cs="Calibri"/>
                <w:color w:val="000000"/>
                <w:lang w:val="en-US" w:eastAsia="pl-PL"/>
              </w:rPr>
              <w:t>.</w:t>
            </w:r>
          </w:p>
        </w:tc>
      </w:tr>
      <w:tr w:rsidR="00E73CEF" w:rsidRPr="004407E4" w14:paraId="02F9F83D" w14:textId="77777777" w:rsidTr="00FF6CDE">
        <w:trPr>
          <w:trHeight w:val="180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5F1B594"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III.12</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64CFC11C" w14:textId="43DDEB3E" w:rsidR="00E73CEF" w:rsidRPr="0011366A" w:rsidRDefault="00E73CEF" w:rsidP="00E73CEF">
            <w:pPr>
              <w:spacing w:after="0" w:line="240" w:lineRule="auto"/>
              <w:rPr>
                <w:rFonts w:ascii="Calibri" w:eastAsia="Times New Roman" w:hAnsi="Calibri" w:cs="Calibri"/>
                <w:color w:val="000000"/>
                <w:lang w:eastAsia="pl-PL"/>
              </w:rPr>
            </w:pPr>
            <w:r w:rsidRPr="00F17B7E">
              <w:t xml:space="preserve">29. Value of </w:t>
            </w:r>
            <w:proofErr w:type="spellStart"/>
            <w:r w:rsidRPr="00F17B7E">
              <w:t>mobility</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113040EB" w14:textId="32C9BAF9" w:rsidR="00E73CEF" w:rsidRPr="0011366A" w:rsidRDefault="00E73CEF" w:rsidP="00E73CEF">
            <w:pPr>
              <w:spacing w:after="0" w:line="240" w:lineRule="auto"/>
              <w:rPr>
                <w:rFonts w:ascii="Calibri" w:eastAsia="Times New Roman" w:hAnsi="Calibri" w:cs="Calibri"/>
                <w:color w:val="000000"/>
                <w:lang w:eastAsia="pl-PL"/>
              </w:rPr>
            </w:pPr>
            <w:proofErr w:type="spellStart"/>
            <w:r w:rsidRPr="00F17B7E">
              <w:t>Welcome</w:t>
            </w:r>
            <w:proofErr w:type="spellEnd"/>
            <w:r w:rsidRPr="00F17B7E">
              <w:t xml:space="preserve"> Point</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03372083" w14:textId="08133F81" w:rsidR="00E73CEF" w:rsidRPr="0011366A" w:rsidRDefault="00E73CEF" w:rsidP="00E73CEF">
            <w:pPr>
              <w:spacing w:after="0" w:line="240" w:lineRule="auto"/>
              <w:rPr>
                <w:rFonts w:ascii="Calibri" w:eastAsia="Times New Roman" w:hAnsi="Calibri" w:cs="Calibri"/>
                <w:color w:val="000000"/>
                <w:lang w:eastAsia="pl-PL"/>
              </w:rPr>
            </w:pPr>
            <w:r>
              <w:t>International Cooperation Center</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74E6EA59" w14:textId="2B149FA6" w:rsidR="00E73CEF" w:rsidRPr="0011366A" w:rsidRDefault="00E73CEF" w:rsidP="00E73CEF">
            <w:pPr>
              <w:spacing w:after="0" w:line="240" w:lineRule="auto"/>
              <w:rPr>
                <w:rFonts w:ascii="Calibri" w:eastAsia="Times New Roman" w:hAnsi="Calibri" w:cs="Calibri"/>
                <w:color w:val="000000"/>
                <w:lang w:eastAsia="pl-PL"/>
              </w:rPr>
            </w:pPr>
            <w:proofErr w:type="spellStart"/>
            <w:r w:rsidRPr="00F17B7E">
              <w:t>Establishing</w:t>
            </w:r>
            <w:proofErr w:type="spellEnd"/>
            <w:r w:rsidRPr="00F17B7E">
              <w:t xml:space="preserve"> the </w:t>
            </w:r>
            <w:proofErr w:type="spellStart"/>
            <w:r>
              <w:t>Welcome</w:t>
            </w:r>
            <w:proofErr w:type="spellEnd"/>
            <w:r>
              <w:t xml:space="preserve"> </w:t>
            </w:r>
            <w:r w:rsidRPr="00F17B7E">
              <w:t xml:space="preserve">Point </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59B95158" w14:textId="767B3D09" w:rsidR="00E73CEF" w:rsidRPr="0011366A" w:rsidRDefault="00E73CEF" w:rsidP="00E73CEF">
            <w:pPr>
              <w:spacing w:after="0" w:line="240" w:lineRule="auto"/>
              <w:rPr>
                <w:rFonts w:ascii="Calibri" w:eastAsia="Times New Roman" w:hAnsi="Calibri" w:cs="Calibri"/>
                <w:color w:val="000000"/>
                <w:lang w:eastAsia="pl-PL"/>
              </w:rPr>
            </w:pPr>
            <w:r w:rsidRPr="00F17B7E">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357274DC" w14:textId="158DF6C2" w:rsidR="00E73CEF" w:rsidRPr="00E73CEF" w:rsidRDefault="00E73CEF" w:rsidP="00E73CEF">
            <w:pPr>
              <w:spacing w:after="0" w:line="240" w:lineRule="auto"/>
              <w:jc w:val="both"/>
              <w:rPr>
                <w:rFonts w:ascii="Calibri" w:eastAsia="Times New Roman" w:hAnsi="Calibri" w:cs="Calibri"/>
                <w:color w:val="000000"/>
                <w:lang w:val="en-US" w:eastAsia="pl-PL"/>
              </w:rPr>
            </w:pPr>
            <w:bookmarkStart w:id="26" w:name="_Hlk91933151"/>
            <w:r w:rsidRPr="00E73CEF">
              <w:rPr>
                <w:lang w:val="en-US"/>
              </w:rPr>
              <w:t>To establish a service and assistance facility for visiting international researchers</w:t>
            </w:r>
            <w:bookmarkEnd w:id="26"/>
            <w:r w:rsidRPr="00E73CEF">
              <w:rPr>
                <w:lang w:val="en-US"/>
              </w:rPr>
              <w:t>.</w:t>
            </w:r>
          </w:p>
        </w:tc>
      </w:tr>
      <w:tr w:rsidR="00E73CEF" w:rsidRPr="004407E4" w14:paraId="3901B7AB" w14:textId="77777777" w:rsidTr="0049502C">
        <w:trPr>
          <w:trHeight w:val="3000"/>
        </w:trPr>
        <w:tc>
          <w:tcPr>
            <w:tcW w:w="585" w:type="dxa"/>
            <w:tcBorders>
              <w:top w:val="nil"/>
              <w:left w:val="single" w:sz="8" w:space="0" w:color="auto"/>
              <w:bottom w:val="single" w:sz="8" w:space="0" w:color="auto"/>
              <w:right w:val="single" w:sz="8" w:space="0" w:color="auto"/>
            </w:tcBorders>
            <w:shd w:val="clear" w:color="000000" w:fill="BFBFBF"/>
            <w:vAlign w:val="center"/>
            <w:hideMark/>
          </w:tcPr>
          <w:p w14:paraId="4AB4E73E"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III.13</w:t>
            </w:r>
          </w:p>
        </w:tc>
        <w:tc>
          <w:tcPr>
            <w:tcW w:w="2099" w:type="dxa"/>
            <w:tcBorders>
              <w:top w:val="nil"/>
              <w:left w:val="nil"/>
              <w:bottom w:val="single" w:sz="8" w:space="0" w:color="auto"/>
              <w:right w:val="single" w:sz="8" w:space="0" w:color="auto"/>
            </w:tcBorders>
            <w:shd w:val="clear" w:color="auto" w:fill="auto"/>
            <w:vAlign w:val="center"/>
            <w:hideMark/>
          </w:tcPr>
          <w:p w14:paraId="19182060" w14:textId="23AD7B1A" w:rsidR="00E73CEF" w:rsidRPr="0011366A" w:rsidRDefault="00E73CEF" w:rsidP="00E73CEF">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29. </w:t>
            </w:r>
            <w:r>
              <w:rPr>
                <w:rFonts w:ascii="Calibri" w:eastAsia="Times New Roman" w:hAnsi="Calibri" w:cs="Calibri"/>
                <w:color w:val="000000"/>
                <w:lang w:eastAsia="pl-PL"/>
              </w:rPr>
              <w:t xml:space="preserve">Value of </w:t>
            </w:r>
            <w:proofErr w:type="spellStart"/>
            <w:r>
              <w:rPr>
                <w:rFonts w:ascii="Calibri" w:eastAsia="Times New Roman" w:hAnsi="Calibri" w:cs="Calibri"/>
                <w:color w:val="000000"/>
                <w:lang w:eastAsia="pl-PL"/>
              </w:rPr>
              <w:t>mobility</w:t>
            </w:r>
            <w:proofErr w:type="spellEnd"/>
          </w:p>
        </w:tc>
        <w:tc>
          <w:tcPr>
            <w:tcW w:w="2096" w:type="dxa"/>
            <w:tcBorders>
              <w:top w:val="nil"/>
              <w:left w:val="nil"/>
              <w:bottom w:val="single" w:sz="8" w:space="0" w:color="auto"/>
              <w:right w:val="single" w:sz="8" w:space="0" w:color="auto"/>
            </w:tcBorders>
            <w:shd w:val="clear" w:color="auto" w:fill="auto"/>
            <w:vAlign w:val="center"/>
            <w:hideMark/>
          </w:tcPr>
          <w:p w14:paraId="4D9ECE1A" w14:textId="4BCC2304" w:rsidR="00E73CEF" w:rsidRPr="00E73CEF" w:rsidRDefault="00E73CEF" w:rsidP="00E73CEF">
            <w:pPr>
              <w:spacing w:after="0" w:line="240" w:lineRule="auto"/>
              <w:rPr>
                <w:rFonts w:ascii="Calibri" w:eastAsia="Times New Roman" w:hAnsi="Calibri" w:cs="Calibri"/>
                <w:color w:val="000000"/>
                <w:lang w:val="en-US" w:eastAsia="pl-PL"/>
              </w:rPr>
            </w:pPr>
            <w:bookmarkStart w:id="27" w:name="_Hlk91933201"/>
            <w:r w:rsidRPr="004407E4">
              <w:rPr>
                <w:rFonts w:ascii="Calibri" w:eastAsia="Times New Roman" w:hAnsi="Calibri" w:cs="Calibri"/>
                <w:color w:val="000000"/>
                <w:lang w:val="en-US" w:eastAsia="pl-PL"/>
              </w:rPr>
              <w:t xml:space="preserve">To obtain funding from external </w:t>
            </w:r>
            <w:proofErr w:type="spellStart"/>
            <w:r w:rsidRPr="004407E4">
              <w:rPr>
                <w:rFonts w:ascii="Calibri" w:eastAsia="Times New Roman" w:hAnsi="Calibri" w:cs="Calibri"/>
                <w:color w:val="000000"/>
                <w:lang w:val="en-US" w:eastAsia="pl-PL"/>
              </w:rPr>
              <w:t>programmes</w:t>
            </w:r>
            <w:proofErr w:type="spellEnd"/>
            <w:r w:rsidRPr="004407E4">
              <w:rPr>
                <w:rFonts w:ascii="Calibri" w:eastAsia="Times New Roman" w:hAnsi="Calibri" w:cs="Calibri"/>
                <w:color w:val="000000"/>
                <w:lang w:val="en-US" w:eastAsia="pl-PL"/>
              </w:rPr>
              <w:t xml:space="preserve"> to carry out international mobility of the staff and doctoral candidates</w:t>
            </w:r>
            <w:bookmarkEnd w:id="27"/>
          </w:p>
        </w:tc>
        <w:tc>
          <w:tcPr>
            <w:tcW w:w="1773" w:type="dxa"/>
            <w:tcBorders>
              <w:top w:val="nil"/>
              <w:left w:val="nil"/>
              <w:bottom w:val="single" w:sz="8" w:space="0" w:color="auto"/>
              <w:right w:val="single" w:sz="8" w:space="0" w:color="auto"/>
            </w:tcBorders>
            <w:shd w:val="clear" w:color="auto" w:fill="auto"/>
            <w:vAlign w:val="center"/>
            <w:hideMark/>
          </w:tcPr>
          <w:p w14:paraId="6055A35F" w14:textId="3B7286B2" w:rsidR="00E73CEF" w:rsidRPr="0011366A" w:rsidRDefault="00E73CEF" w:rsidP="00E73CE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International Cooperation Center</w:t>
            </w:r>
          </w:p>
        </w:tc>
        <w:tc>
          <w:tcPr>
            <w:tcW w:w="2012" w:type="dxa"/>
            <w:tcBorders>
              <w:top w:val="nil"/>
              <w:left w:val="nil"/>
              <w:bottom w:val="single" w:sz="8" w:space="0" w:color="auto"/>
              <w:right w:val="single" w:sz="8" w:space="0" w:color="auto"/>
            </w:tcBorders>
            <w:shd w:val="clear" w:color="auto" w:fill="auto"/>
            <w:vAlign w:val="center"/>
            <w:hideMark/>
          </w:tcPr>
          <w:p w14:paraId="50694AE1" w14:textId="26B22229" w:rsidR="00E73CEF" w:rsidRPr="00E73CEF" w:rsidRDefault="00E73CEF" w:rsidP="00E73CEF">
            <w:pPr>
              <w:spacing w:after="0" w:line="240" w:lineRule="auto"/>
              <w:rPr>
                <w:rFonts w:ascii="Calibri" w:eastAsia="Times New Roman" w:hAnsi="Calibri" w:cs="Calibri"/>
                <w:color w:val="000000"/>
                <w:lang w:val="en-US" w:eastAsia="pl-PL"/>
              </w:rPr>
            </w:pPr>
            <w:bookmarkStart w:id="28" w:name="_Hlk91933263"/>
            <w:r w:rsidRPr="00462A92">
              <w:rPr>
                <w:rFonts w:ascii="Calibri" w:eastAsia="Times New Roman" w:hAnsi="Calibri" w:cs="Calibri"/>
                <w:color w:val="000000"/>
                <w:lang w:val="en-US" w:eastAsia="pl-PL"/>
              </w:rPr>
              <w:t>Level of funding acquired for staff mobility</w:t>
            </w:r>
            <w:bookmarkEnd w:id="28"/>
          </w:p>
        </w:tc>
        <w:tc>
          <w:tcPr>
            <w:tcW w:w="2371" w:type="dxa"/>
            <w:tcBorders>
              <w:top w:val="nil"/>
              <w:left w:val="nil"/>
              <w:bottom w:val="single" w:sz="8" w:space="0" w:color="auto"/>
              <w:right w:val="single" w:sz="8" w:space="0" w:color="auto"/>
            </w:tcBorders>
            <w:shd w:val="clear" w:color="auto" w:fill="auto"/>
            <w:vAlign w:val="center"/>
            <w:hideMark/>
          </w:tcPr>
          <w:p w14:paraId="726A6BA2" w14:textId="03D14BF5" w:rsidR="00E73CEF" w:rsidRPr="0011366A" w:rsidRDefault="00E73CEF" w:rsidP="00E73CEF">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2022 - 2024</w:t>
            </w:r>
          </w:p>
        </w:tc>
        <w:tc>
          <w:tcPr>
            <w:tcW w:w="5356" w:type="dxa"/>
            <w:tcBorders>
              <w:top w:val="nil"/>
              <w:left w:val="nil"/>
              <w:bottom w:val="single" w:sz="8" w:space="0" w:color="auto"/>
              <w:right w:val="single" w:sz="8" w:space="0" w:color="auto"/>
            </w:tcBorders>
            <w:shd w:val="clear" w:color="auto" w:fill="auto"/>
            <w:vAlign w:val="center"/>
            <w:hideMark/>
          </w:tcPr>
          <w:p w14:paraId="77B01425" w14:textId="23216112" w:rsidR="00E73CEF" w:rsidRPr="00E73CEF" w:rsidRDefault="00E73CEF" w:rsidP="00E73CEF">
            <w:pPr>
              <w:spacing w:after="0" w:line="240" w:lineRule="auto"/>
              <w:jc w:val="both"/>
              <w:rPr>
                <w:rFonts w:ascii="Calibri" w:eastAsia="Times New Roman" w:hAnsi="Calibri" w:cs="Calibri"/>
                <w:color w:val="000000"/>
                <w:lang w:val="en-US" w:eastAsia="pl-PL"/>
              </w:rPr>
            </w:pPr>
            <w:bookmarkStart w:id="29" w:name="_Hlk91933235"/>
            <w:r w:rsidRPr="00462A92">
              <w:rPr>
                <w:rFonts w:ascii="Calibri" w:eastAsia="Times New Roman" w:hAnsi="Calibri" w:cs="Calibri"/>
                <w:color w:val="000000"/>
                <w:lang w:val="en-US" w:eastAsia="pl-PL"/>
              </w:rPr>
              <w:t>The aim of the action is to enable academic exchange between EU countries as well as non-EU countries to build human and research capacity, to share experience, learn good practice, and to develop professional and linguistic competence of the staff.</w:t>
            </w:r>
            <w:bookmarkEnd w:id="29"/>
          </w:p>
        </w:tc>
      </w:tr>
      <w:tr w:rsidR="00E73CEF" w:rsidRPr="004407E4" w14:paraId="51AF00D0" w14:textId="77777777" w:rsidTr="00FF6CDE">
        <w:trPr>
          <w:trHeight w:val="303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1EFE813"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III.14</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6E949" w14:textId="2ADC094E" w:rsidR="00E73CEF" w:rsidRPr="0011366A" w:rsidRDefault="00E73CEF" w:rsidP="00E73CEF">
            <w:pPr>
              <w:spacing w:after="0" w:line="240" w:lineRule="auto"/>
              <w:rPr>
                <w:rFonts w:ascii="Calibri" w:eastAsia="Times New Roman" w:hAnsi="Calibri" w:cs="Calibri"/>
                <w:color w:val="000000"/>
                <w:lang w:eastAsia="pl-PL"/>
              </w:rPr>
            </w:pPr>
            <w:r w:rsidRPr="00DE3BAE">
              <w:t xml:space="preserve">30. Access to </w:t>
            </w:r>
            <w:proofErr w:type="spellStart"/>
            <w:r w:rsidRPr="00DE3BAE">
              <w:t>career</w:t>
            </w:r>
            <w:proofErr w:type="spellEnd"/>
            <w:r w:rsidRPr="00DE3BAE">
              <w:t xml:space="preserve"> </w:t>
            </w:r>
            <w:proofErr w:type="spellStart"/>
            <w:r>
              <w:t>advice</w:t>
            </w:r>
            <w:proofErr w:type="spellEnd"/>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05AD5" w14:textId="298AADE9" w:rsidR="00E73CEF" w:rsidRPr="00E73CEF" w:rsidRDefault="00E73CEF" w:rsidP="00E73CEF">
            <w:pPr>
              <w:spacing w:after="0" w:line="240" w:lineRule="auto"/>
              <w:rPr>
                <w:rFonts w:ascii="Calibri" w:eastAsia="Times New Roman" w:hAnsi="Calibri" w:cs="Calibri"/>
                <w:color w:val="000000"/>
                <w:lang w:val="en-US" w:eastAsia="pl-PL"/>
              </w:rPr>
            </w:pPr>
            <w:bookmarkStart w:id="30" w:name="_Hlk91935773"/>
            <w:r w:rsidRPr="00E73CEF">
              <w:rPr>
                <w:lang w:val="en-US"/>
              </w:rPr>
              <w:t>To carry out one-to-one consultancy and coaching to support professional and personal development of the staff</w:t>
            </w:r>
            <w:bookmarkEnd w:id="30"/>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B95187" w14:textId="4538FEF9" w:rsidR="00E73CEF" w:rsidRPr="0011366A" w:rsidRDefault="002F26F1" w:rsidP="00E73CEF">
            <w:pPr>
              <w:spacing w:after="0" w:line="240" w:lineRule="auto"/>
              <w:rPr>
                <w:rFonts w:ascii="Calibri" w:eastAsia="Times New Roman" w:hAnsi="Calibri" w:cs="Calibri"/>
                <w:color w:val="000000"/>
                <w:lang w:eastAsia="pl-PL"/>
              </w:rPr>
            </w:pPr>
            <w:proofErr w:type="spellStart"/>
            <w:r>
              <w:t>Careers</w:t>
            </w:r>
            <w:proofErr w:type="spellEnd"/>
            <w:r>
              <w:t xml:space="preserve">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99212" w14:textId="78CFB4D4" w:rsidR="00E73CEF" w:rsidRPr="00E73CEF" w:rsidRDefault="00E73CEF" w:rsidP="00E73CEF">
            <w:pPr>
              <w:spacing w:after="0" w:line="240" w:lineRule="auto"/>
              <w:rPr>
                <w:rFonts w:ascii="Calibri" w:eastAsia="Times New Roman" w:hAnsi="Calibri" w:cs="Calibri"/>
                <w:color w:val="000000"/>
                <w:lang w:val="en-US" w:eastAsia="pl-PL"/>
              </w:rPr>
            </w:pPr>
            <w:bookmarkStart w:id="31" w:name="_Hlk91935839"/>
            <w:r w:rsidRPr="00E73CEF">
              <w:rPr>
                <w:lang w:val="en-US"/>
              </w:rPr>
              <w:t xml:space="preserve">Number of individuals receiving </w:t>
            </w:r>
            <w:r>
              <w:rPr>
                <w:lang w:val="en-US"/>
              </w:rPr>
              <w:t>counseling</w:t>
            </w:r>
            <w:bookmarkEnd w:id="31"/>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570D8" w14:textId="53B379B9" w:rsidR="00E73CEF" w:rsidRPr="0011366A" w:rsidRDefault="00E73CEF" w:rsidP="00E73CEF">
            <w:pPr>
              <w:spacing w:after="0" w:line="240" w:lineRule="auto"/>
              <w:rPr>
                <w:rFonts w:ascii="Calibri" w:eastAsia="Times New Roman" w:hAnsi="Calibri" w:cs="Calibri"/>
                <w:color w:val="000000"/>
                <w:lang w:eastAsia="pl-PL"/>
              </w:rPr>
            </w:pPr>
            <w:r w:rsidRPr="00DE3BAE">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3533F" w14:textId="77777777" w:rsidR="002F26F1" w:rsidRPr="002F26F1" w:rsidRDefault="002F26F1" w:rsidP="002F26F1">
            <w:pPr>
              <w:spacing w:after="0" w:line="240" w:lineRule="auto"/>
              <w:jc w:val="both"/>
              <w:rPr>
                <w:rFonts w:ascii="Calibri" w:eastAsia="Times New Roman" w:hAnsi="Calibri" w:cs="Calibri"/>
                <w:color w:val="000000"/>
                <w:lang w:val="en-US" w:eastAsia="pl-PL"/>
              </w:rPr>
            </w:pPr>
            <w:bookmarkStart w:id="32" w:name="_Hlk91935808"/>
            <w:r w:rsidRPr="002F26F1">
              <w:rPr>
                <w:rFonts w:ascii="Calibri" w:eastAsia="Times New Roman" w:hAnsi="Calibri" w:cs="Calibri"/>
                <w:color w:val="000000"/>
                <w:lang w:val="en-US" w:eastAsia="pl-PL"/>
              </w:rPr>
              <w:t xml:space="preserve">The objective of the action is to provide one-to-one support to staff members who are dealing with difficulties related to their professional and personal goals. </w:t>
            </w:r>
          </w:p>
          <w:p w14:paraId="7D26B9B3" w14:textId="170D7267" w:rsidR="00E73CEF" w:rsidRPr="002F26F1" w:rsidRDefault="002F26F1" w:rsidP="002F26F1">
            <w:pPr>
              <w:spacing w:after="0" w:line="240" w:lineRule="auto"/>
              <w:jc w:val="both"/>
              <w:rPr>
                <w:rFonts w:ascii="Calibri" w:eastAsia="Times New Roman" w:hAnsi="Calibri" w:cs="Calibri"/>
                <w:color w:val="000000"/>
                <w:lang w:val="en-US" w:eastAsia="pl-PL"/>
              </w:rPr>
            </w:pPr>
            <w:r w:rsidRPr="002F26F1">
              <w:rPr>
                <w:rFonts w:ascii="Calibri" w:eastAsia="Times New Roman" w:hAnsi="Calibri" w:cs="Calibri"/>
                <w:color w:val="000000"/>
                <w:lang w:val="en-US" w:eastAsia="pl-PL"/>
              </w:rPr>
              <w:t>The measure assists the staff when they experience a lack of motivation, challenging team relations, difficulty attaining professional goals or meeting responsibilities, building professional development plans, and other situations affecting their personal and professional performance</w:t>
            </w:r>
            <w:bookmarkEnd w:id="32"/>
          </w:p>
        </w:tc>
      </w:tr>
      <w:tr w:rsidR="00E73CEF" w:rsidRPr="004407E4" w14:paraId="3914E1B4" w14:textId="77777777" w:rsidTr="00FF6CDE">
        <w:trPr>
          <w:trHeight w:val="3495"/>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1BF0973" w14:textId="77777777" w:rsidR="00E73CEF" w:rsidRPr="0011366A" w:rsidRDefault="00E73CEF" w:rsidP="00E73CEF">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III.15</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58DA4B1B" w14:textId="3952F722" w:rsidR="00E73CEF" w:rsidRPr="0011366A" w:rsidRDefault="00E73CEF" w:rsidP="00E73CEF">
            <w:pPr>
              <w:spacing w:after="0" w:line="240" w:lineRule="auto"/>
              <w:rPr>
                <w:rFonts w:ascii="Calibri" w:eastAsia="Times New Roman" w:hAnsi="Calibri" w:cs="Calibri"/>
                <w:color w:val="000000"/>
                <w:lang w:eastAsia="pl-PL"/>
              </w:rPr>
            </w:pPr>
            <w:r w:rsidRPr="0077230A">
              <w:t xml:space="preserve">30. Access to </w:t>
            </w:r>
            <w:proofErr w:type="spellStart"/>
            <w:r w:rsidRPr="0077230A">
              <w:t>career</w:t>
            </w:r>
            <w:proofErr w:type="spellEnd"/>
            <w:r w:rsidRPr="0077230A">
              <w:t xml:space="preserve"> </w:t>
            </w:r>
            <w:proofErr w:type="spellStart"/>
            <w:r w:rsidRPr="0077230A">
              <w:t>advice</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49802BD7" w14:textId="7E72EBFB" w:rsidR="00E73CEF" w:rsidRPr="004407E4" w:rsidRDefault="00352C15" w:rsidP="00E73CEF">
            <w:pPr>
              <w:spacing w:after="0" w:line="240" w:lineRule="auto"/>
              <w:rPr>
                <w:rFonts w:ascii="Calibri" w:eastAsia="Times New Roman" w:hAnsi="Calibri" w:cs="Calibri"/>
                <w:color w:val="000000"/>
                <w:lang w:val="en-US" w:eastAsia="pl-PL"/>
              </w:rPr>
            </w:pPr>
            <w:bookmarkStart w:id="33" w:name="_Hlk91935859"/>
            <w:r w:rsidRPr="004407E4">
              <w:rPr>
                <w:lang w:val="en-US"/>
              </w:rPr>
              <w:t xml:space="preserve">To support academic staff in achieving effective team collaboration through team coaching and training </w:t>
            </w:r>
            <w:proofErr w:type="spellStart"/>
            <w:r w:rsidRPr="004407E4">
              <w:rPr>
                <w:lang w:val="en-US"/>
              </w:rPr>
              <w:t>programmes</w:t>
            </w:r>
            <w:bookmarkEnd w:id="33"/>
            <w:proofErr w:type="spellEnd"/>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551EB98F" w14:textId="26BFB834" w:rsidR="00E73CEF" w:rsidRPr="004407E4" w:rsidRDefault="002F26F1" w:rsidP="00E73CEF">
            <w:pPr>
              <w:spacing w:after="0" w:line="240" w:lineRule="auto"/>
              <w:rPr>
                <w:rFonts w:ascii="Calibri" w:eastAsia="Times New Roman" w:hAnsi="Calibri" w:cs="Calibri"/>
                <w:color w:val="000000"/>
                <w:lang w:eastAsia="pl-PL"/>
              </w:rPr>
            </w:pPr>
            <w:proofErr w:type="spellStart"/>
            <w:r w:rsidRPr="004407E4">
              <w:t>Careers</w:t>
            </w:r>
            <w:proofErr w:type="spellEnd"/>
            <w:r w:rsidRPr="004407E4">
              <w:t xml:space="preserve">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097C1177" w14:textId="77777777" w:rsidR="00035C77" w:rsidRPr="004407E4" w:rsidRDefault="00035C77" w:rsidP="00E73CEF">
            <w:pPr>
              <w:spacing w:after="0" w:line="240" w:lineRule="auto"/>
              <w:rPr>
                <w:lang w:val="en-US"/>
              </w:rPr>
            </w:pPr>
            <w:bookmarkStart w:id="34" w:name="_Hlk91935921"/>
            <w:r w:rsidRPr="004407E4">
              <w:rPr>
                <w:lang w:val="en-US"/>
              </w:rPr>
              <w:t>Number of training sessions on effective teamwork</w:t>
            </w:r>
          </w:p>
          <w:p w14:paraId="16C196B7" w14:textId="77B6A54B" w:rsidR="00E73CEF" w:rsidRPr="004407E4" w:rsidRDefault="00035C77" w:rsidP="00E73CEF">
            <w:pPr>
              <w:spacing w:after="0" w:line="240" w:lineRule="auto"/>
              <w:rPr>
                <w:rFonts w:ascii="Calibri" w:eastAsia="Times New Roman" w:hAnsi="Calibri" w:cs="Calibri"/>
                <w:color w:val="000000"/>
                <w:lang w:val="en-US" w:eastAsia="pl-PL"/>
              </w:rPr>
            </w:pPr>
            <w:r w:rsidRPr="004407E4">
              <w:rPr>
                <w:lang w:val="en-US"/>
              </w:rPr>
              <w:t>Number of coaching sessions for researchers</w:t>
            </w:r>
            <w:bookmarkEnd w:id="34"/>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1BBFB64F" w14:textId="0C79E96D" w:rsidR="00E73CEF" w:rsidRPr="004407E4" w:rsidRDefault="00E73CEF" w:rsidP="00E73CEF">
            <w:pPr>
              <w:spacing w:after="0" w:line="240" w:lineRule="auto"/>
              <w:rPr>
                <w:rFonts w:ascii="Calibri" w:eastAsia="Times New Roman" w:hAnsi="Calibri" w:cs="Calibri"/>
                <w:color w:val="000000"/>
                <w:lang w:eastAsia="pl-PL"/>
              </w:rPr>
            </w:pPr>
            <w:r w:rsidRPr="004407E4">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3178C5D4" w14:textId="77777777" w:rsidR="004407E4" w:rsidRDefault="004407E4" w:rsidP="00035C77">
            <w:pPr>
              <w:spacing w:after="0" w:line="240" w:lineRule="auto"/>
              <w:jc w:val="both"/>
              <w:rPr>
                <w:rFonts w:ascii="Calibri" w:eastAsia="Times New Roman" w:hAnsi="Calibri" w:cs="Calibri"/>
                <w:color w:val="000000"/>
                <w:lang w:val="en-US" w:eastAsia="pl-PL"/>
              </w:rPr>
            </w:pPr>
            <w:bookmarkStart w:id="35" w:name="_Hlk91935892"/>
          </w:p>
          <w:p w14:paraId="1396D334" w14:textId="2E03BC28" w:rsidR="004407E4" w:rsidRDefault="004407E4" w:rsidP="00035C77">
            <w:pPr>
              <w:spacing w:after="0" w:line="240" w:lineRule="auto"/>
              <w:jc w:val="both"/>
              <w:rPr>
                <w:rFonts w:ascii="Calibri" w:eastAsia="Times New Roman" w:hAnsi="Calibri" w:cs="Calibri"/>
                <w:color w:val="000000"/>
                <w:lang w:val="en-US" w:eastAsia="pl-PL"/>
              </w:rPr>
            </w:pPr>
          </w:p>
          <w:p w14:paraId="60561755" w14:textId="61C9F8AF" w:rsidR="004407E4" w:rsidRDefault="004407E4" w:rsidP="00035C77">
            <w:pPr>
              <w:spacing w:after="0" w:line="240" w:lineRule="auto"/>
              <w:jc w:val="both"/>
              <w:rPr>
                <w:rFonts w:ascii="Calibri" w:eastAsia="Times New Roman" w:hAnsi="Calibri" w:cs="Calibri"/>
                <w:color w:val="000000"/>
                <w:lang w:val="en-US" w:eastAsia="pl-PL"/>
              </w:rPr>
            </w:pPr>
          </w:p>
          <w:p w14:paraId="1C56457E" w14:textId="34B4A62D" w:rsidR="004407E4" w:rsidRDefault="004407E4" w:rsidP="00035C77">
            <w:pPr>
              <w:spacing w:after="0" w:line="240" w:lineRule="auto"/>
              <w:jc w:val="both"/>
              <w:rPr>
                <w:rFonts w:ascii="Calibri" w:eastAsia="Times New Roman" w:hAnsi="Calibri" w:cs="Calibri"/>
                <w:color w:val="000000"/>
                <w:lang w:val="en-US" w:eastAsia="pl-PL"/>
              </w:rPr>
            </w:pPr>
          </w:p>
          <w:p w14:paraId="1157D70E" w14:textId="71E1EB3B" w:rsidR="004407E4" w:rsidRDefault="004407E4" w:rsidP="00035C77">
            <w:pPr>
              <w:spacing w:after="0" w:line="240" w:lineRule="auto"/>
              <w:jc w:val="both"/>
              <w:rPr>
                <w:rFonts w:ascii="Calibri" w:eastAsia="Times New Roman" w:hAnsi="Calibri" w:cs="Calibri"/>
                <w:color w:val="000000"/>
                <w:lang w:val="en-US" w:eastAsia="pl-PL"/>
              </w:rPr>
            </w:pPr>
          </w:p>
          <w:p w14:paraId="030A2AA7" w14:textId="3812F1A8" w:rsidR="004407E4" w:rsidRDefault="004407E4" w:rsidP="00035C77">
            <w:pPr>
              <w:spacing w:after="0" w:line="240" w:lineRule="auto"/>
              <w:jc w:val="both"/>
              <w:rPr>
                <w:rFonts w:ascii="Calibri" w:eastAsia="Times New Roman" w:hAnsi="Calibri" w:cs="Calibri"/>
                <w:color w:val="000000"/>
                <w:lang w:val="en-US" w:eastAsia="pl-PL"/>
              </w:rPr>
            </w:pPr>
          </w:p>
          <w:p w14:paraId="49CD7B39" w14:textId="77777777" w:rsidR="004407E4" w:rsidRDefault="004407E4" w:rsidP="00035C77">
            <w:pPr>
              <w:spacing w:after="0" w:line="240" w:lineRule="auto"/>
              <w:jc w:val="both"/>
              <w:rPr>
                <w:rFonts w:ascii="Calibri" w:eastAsia="Times New Roman" w:hAnsi="Calibri" w:cs="Calibri"/>
                <w:color w:val="000000"/>
                <w:lang w:val="en-US" w:eastAsia="pl-PL"/>
              </w:rPr>
            </w:pPr>
          </w:p>
          <w:p w14:paraId="24BE20F6" w14:textId="77777777" w:rsidR="004407E4" w:rsidRDefault="004407E4" w:rsidP="00035C77">
            <w:pPr>
              <w:spacing w:after="0" w:line="240" w:lineRule="auto"/>
              <w:jc w:val="both"/>
              <w:rPr>
                <w:rFonts w:ascii="Calibri" w:eastAsia="Times New Roman" w:hAnsi="Calibri" w:cs="Calibri"/>
                <w:color w:val="000000"/>
                <w:lang w:val="en-US" w:eastAsia="pl-PL"/>
              </w:rPr>
            </w:pPr>
          </w:p>
          <w:p w14:paraId="71C709EC" w14:textId="77777777" w:rsidR="004407E4" w:rsidRDefault="004407E4" w:rsidP="00035C77">
            <w:pPr>
              <w:spacing w:after="0" w:line="240" w:lineRule="auto"/>
              <w:jc w:val="both"/>
              <w:rPr>
                <w:rFonts w:ascii="Calibri" w:eastAsia="Times New Roman" w:hAnsi="Calibri" w:cs="Calibri"/>
                <w:color w:val="000000"/>
                <w:lang w:val="en-US" w:eastAsia="pl-PL"/>
              </w:rPr>
            </w:pPr>
          </w:p>
          <w:p w14:paraId="4DCB091A" w14:textId="2D0346FC" w:rsidR="00035C77" w:rsidRPr="004407E4" w:rsidRDefault="00035C77" w:rsidP="00035C77">
            <w:pPr>
              <w:spacing w:after="0" w:line="240" w:lineRule="auto"/>
              <w:jc w:val="both"/>
              <w:rPr>
                <w:rFonts w:ascii="Calibri" w:eastAsia="Times New Roman" w:hAnsi="Calibri" w:cs="Calibri"/>
                <w:color w:val="000000"/>
                <w:lang w:val="en-US" w:eastAsia="pl-PL"/>
              </w:rPr>
            </w:pPr>
            <w:r w:rsidRPr="004407E4">
              <w:rPr>
                <w:rFonts w:ascii="Calibri" w:eastAsia="Times New Roman" w:hAnsi="Calibri" w:cs="Calibri"/>
                <w:color w:val="000000"/>
                <w:lang w:val="en-US" w:eastAsia="pl-PL"/>
              </w:rPr>
              <w:t xml:space="preserve">The action aims to support groups in terms of teamwork, integration, resolving conflicts and difficult team situations, and to reinforce team strengths to build their effectiveness on. </w:t>
            </w:r>
          </w:p>
          <w:p w14:paraId="0CBC0712" w14:textId="1CF25D91" w:rsidR="00E73CEF" w:rsidRPr="004407E4" w:rsidRDefault="00035C77" w:rsidP="00035C77">
            <w:pPr>
              <w:spacing w:after="0" w:line="240" w:lineRule="auto"/>
              <w:jc w:val="both"/>
              <w:rPr>
                <w:rFonts w:ascii="Calibri" w:eastAsia="Times New Roman" w:hAnsi="Calibri" w:cs="Calibri"/>
                <w:color w:val="000000"/>
                <w:lang w:val="en-US" w:eastAsia="pl-PL"/>
              </w:rPr>
            </w:pPr>
            <w:r w:rsidRPr="004407E4">
              <w:rPr>
                <w:rFonts w:ascii="Calibri" w:eastAsia="Times New Roman" w:hAnsi="Calibri" w:cs="Calibri"/>
                <w:color w:val="000000"/>
                <w:lang w:val="en-US" w:eastAsia="pl-PL"/>
              </w:rPr>
              <w:t>Consequently, the action should improve their performance due to taking full advantage of their human potential and good cooperation in achieving team and individual learning and teaching goals</w:t>
            </w:r>
            <w:bookmarkEnd w:id="35"/>
            <w:r w:rsidRPr="004407E4">
              <w:rPr>
                <w:rFonts w:ascii="Calibri" w:eastAsia="Times New Roman" w:hAnsi="Calibri" w:cs="Calibri"/>
                <w:color w:val="000000"/>
                <w:lang w:val="en-US" w:eastAsia="pl-PL"/>
              </w:rPr>
              <w:t>.</w:t>
            </w:r>
          </w:p>
          <w:p w14:paraId="269B1F0A" w14:textId="7BD49928" w:rsidR="00E73CEF" w:rsidRDefault="00E73CEF" w:rsidP="00E73CEF">
            <w:pPr>
              <w:spacing w:after="0" w:line="240" w:lineRule="auto"/>
              <w:jc w:val="both"/>
              <w:rPr>
                <w:rFonts w:ascii="Calibri" w:eastAsia="Times New Roman" w:hAnsi="Calibri" w:cs="Calibri"/>
                <w:color w:val="000000"/>
                <w:lang w:val="en-US" w:eastAsia="pl-PL"/>
              </w:rPr>
            </w:pPr>
          </w:p>
          <w:p w14:paraId="260483DA" w14:textId="16430077" w:rsidR="004407E4" w:rsidRDefault="004407E4" w:rsidP="00E73CEF">
            <w:pPr>
              <w:spacing w:after="0" w:line="240" w:lineRule="auto"/>
              <w:jc w:val="both"/>
              <w:rPr>
                <w:rFonts w:ascii="Calibri" w:eastAsia="Times New Roman" w:hAnsi="Calibri" w:cs="Calibri"/>
                <w:color w:val="000000"/>
                <w:lang w:val="en-US" w:eastAsia="pl-PL"/>
              </w:rPr>
            </w:pPr>
          </w:p>
          <w:p w14:paraId="23758689" w14:textId="6AFD053C" w:rsidR="004407E4" w:rsidRDefault="004407E4" w:rsidP="00E73CEF">
            <w:pPr>
              <w:spacing w:after="0" w:line="240" w:lineRule="auto"/>
              <w:jc w:val="both"/>
              <w:rPr>
                <w:rFonts w:ascii="Calibri" w:eastAsia="Times New Roman" w:hAnsi="Calibri" w:cs="Calibri"/>
                <w:color w:val="000000"/>
                <w:lang w:val="en-US" w:eastAsia="pl-PL"/>
              </w:rPr>
            </w:pPr>
          </w:p>
          <w:p w14:paraId="07BEAC3C" w14:textId="38E240C1" w:rsidR="004407E4" w:rsidRDefault="004407E4" w:rsidP="00E73CEF">
            <w:pPr>
              <w:spacing w:after="0" w:line="240" w:lineRule="auto"/>
              <w:jc w:val="both"/>
              <w:rPr>
                <w:rFonts w:ascii="Calibri" w:eastAsia="Times New Roman" w:hAnsi="Calibri" w:cs="Calibri"/>
                <w:color w:val="000000"/>
                <w:lang w:val="en-US" w:eastAsia="pl-PL"/>
              </w:rPr>
            </w:pPr>
          </w:p>
          <w:p w14:paraId="5ADB067A" w14:textId="1F945269" w:rsidR="004407E4" w:rsidRDefault="004407E4" w:rsidP="00E73CEF">
            <w:pPr>
              <w:spacing w:after="0" w:line="240" w:lineRule="auto"/>
              <w:jc w:val="both"/>
              <w:rPr>
                <w:rFonts w:ascii="Calibri" w:eastAsia="Times New Roman" w:hAnsi="Calibri" w:cs="Calibri"/>
                <w:color w:val="000000"/>
                <w:lang w:val="en-US" w:eastAsia="pl-PL"/>
              </w:rPr>
            </w:pPr>
          </w:p>
          <w:p w14:paraId="182A42B0" w14:textId="284D2AC9" w:rsidR="004407E4" w:rsidRDefault="004407E4" w:rsidP="00E73CEF">
            <w:pPr>
              <w:spacing w:after="0" w:line="240" w:lineRule="auto"/>
              <w:jc w:val="both"/>
              <w:rPr>
                <w:rFonts w:ascii="Calibri" w:eastAsia="Times New Roman" w:hAnsi="Calibri" w:cs="Calibri"/>
                <w:color w:val="000000"/>
                <w:lang w:val="en-US" w:eastAsia="pl-PL"/>
              </w:rPr>
            </w:pPr>
          </w:p>
          <w:p w14:paraId="336F3A7C" w14:textId="4D237C3D" w:rsidR="004407E4" w:rsidRDefault="004407E4" w:rsidP="00E73CEF">
            <w:pPr>
              <w:spacing w:after="0" w:line="240" w:lineRule="auto"/>
              <w:jc w:val="both"/>
              <w:rPr>
                <w:rFonts w:ascii="Calibri" w:eastAsia="Times New Roman" w:hAnsi="Calibri" w:cs="Calibri"/>
                <w:color w:val="000000"/>
                <w:lang w:val="en-US" w:eastAsia="pl-PL"/>
              </w:rPr>
            </w:pPr>
          </w:p>
          <w:p w14:paraId="65621E27" w14:textId="002BB0E3" w:rsidR="004407E4" w:rsidRDefault="004407E4" w:rsidP="00E73CEF">
            <w:pPr>
              <w:spacing w:after="0" w:line="240" w:lineRule="auto"/>
              <w:jc w:val="both"/>
              <w:rPr>
                <w:rFonts w:ascii="Calibri" w:eastAsia="Times New Roman" w:hAnsi="Calibri" w:cs="Calibri"/>
                <w:color w:val="000000"/>
                <w:lang w:val="en-US" w:eastAsia="pl-PL"/>
              </w:rPr>
            </w:pPr>
          </w:p>
          <w:p w14:paraId="272DAB77" w14:textId="1E17B426" w:rsidR="004407E4" w:rsidRDefault="004407E4" w:rsidP="00E73CEF">
            <w:pPr>
              <w:spacing w:after="0" w:line="240" w:lineRule="auto"/>
              <w:jc w:val="both"/>
              <w:rPr>
                <w:rFonts w:ascii="Calibri" w:eastAsia="Times New Roman" w:hAnsi="Calibri" w:cs="Calibri"/>
                <w:color w:val="000000"/>
                <w:lang w:val="en-US" w:eastAsia="pl-PL"/>
              </w:rPr>
            </w:pPr>
          </w:p>
          <w:p w14:paraId="0E66D559" w14:textId="77777777" w:rsidR="004407E4" w:rsidRDefault="004407E4" w:rsidP="00E73CEF">
            <w:pPr>
              <w:spacing w:after="0" w:line="240" w:lineRule="auto"/>
              <w:jc w:val="both"/>
              <w:rPr>
                <w:rFonts w:ascii="Calibri" w:eastAsia="Times New Roman" w:hAnsi="Calibri" w:cs="Calibri"/>
                <w:color w:val="000000"/>
                <w:lang w:val="en-US" w:eastAsia="pl-PL"/>
              </w:rPr>
            </w:pPr>
          </w:p>
          <w:p w14:paraId="7D1B8528" w14:textId="23D03942" w:rsidR="004407E4" w:rsidRDefault="004407E4" w:rsidP="00E73CEF">
            <w:pPr>
              <w:spacing w:after="0" w:line="240" w:lineRule="auto"/>
              <w:jc w:val="both"/>
              <w:rPr>
                <w:rFonts w:ascii="Calibri" w:eastAsia="Times New Roman" w:hAnsi="Calibri" w:cs="Calibri"/>
                <w:color w:val="000000"/>
                <w:lang w:val="en-US" w:eastAsia="pl-PL"/>
              </w:rPr>
            </w:pPr>
          </w:p>
          <w:p w14:paraId="063157D8" w14:textId="77777777" w:rsidR="004407E4" w:rsidRPr="004407E4" w:rsidRDefault="004407E4" w:rsidP="00E73CEF">
            <w:pPr>
              <w:spacing w:after="0" w:line="240" w:lineRule="auto"/>
              <w:jc w:val="both"/>
              <w:rPr>
                <w:rFonts w:ascii="Calibri" w:eastAsia="Times New Roman" w:hAnsi="Calibri" w:cs="Calibri"/>
                <w:color w:val="000000"/>
                <w:lang w:val="en-US" w:eastAsia="pl-PL"/>
              </w:rPr>
            </w:pPr>
          </w:p>
          <w:p w14:paraId="24C1C7A6" w14:textId="0CC538C1" w:rsidR="00E73CEF" w:rsidRPr="004407E4" w:rsidRDefault="00E73CEF" w:rsidP="00E73CEF">
            <w:pPr>
              <w:spacing w:after="0" w:line="240" w:lineRule="auto"/>
              <w:jc w:val="both"/>
              <w:rPr>
                <w:rFonts w:ascii="Calibri" w:eastAsia="Times New Roman" w:hAnsi="Calibri" w:cs="Calibri"/>
                <w:color w:val="000000"/>
                <w:lang w:val="en-US" w:eastAsia="pl-PL"/>
              </w:rPr>
            </w:pPr>
          </w:p>
        </w:tc>
      </w:tr>
      <w:tr w:rsidR="00213038" w:rsidRPr="0011366A" w14:paraId="7BA341A3" w14:textId="77777777" w:rsidTr="0049502C">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71238B48" w14:textId="782B91EE" w:rsidR="00213038" w:rsidRPr="0011366A" w:rsidRDefault="00213038" w:rsidP="00C81431">
            <w:pPr>
              <w:spacing w:after="0" w:line="240" w:lineRule="auto"/>
              <w:jc w:val="center"/>
              <w:rPr>
                <w:rFonts w:ascii="Calibri" w:eastAsia="Times New Roman" w:hAnsi="Calibri" w:cs="Calibri"/>
                <w:b/>
                <w:bCs/>
                <w:color w:val="000000"/>
                <w:lang w:eastAsia="pl-PL"/>
              </w:rPr>
            </w:pPr>
            <w:r w:rsidRPr="0011366A">
              <w:rPr>
                <w:rFonts w:ascii="Calibri" w:eastAsia="Times New Roman" w:hAnsi="Calibri" w:cs="Calibri"/>
                <w:b/>
                <w:bCs/>
                <w:color w:val="000000"/>
                <w:lang w:eastAsia="pl-PL"/>
              </w:rPr>
              <w:lastRenderedPageBreak/>
              <w:t xml:space="preserve">IV. </w:t>
            </w:r>
            <w:r w:rsidR="002F26F1">
              <w:rPr>
                <w:rFonts w:ascii="Calibri" w:eastAsia="Times New Roman" w:hAnsi="Calibri" w:cs="Calibri"/>
                <w:b/>
                <w:bCs/>
                <w:color w:val="000000"/>
                <w:lang w:eastAsia="pl-PL"/>
              </w:rPr>
              <w:t xml:space="preserve"> </w:t>
            </w:r>
            <w:bookmarkStart w:id="36" w:name="_Hlk91935945"/>
            <w:r w:rsidR="002F26F1">
              <w:rPr>
                <w:rFonts w:ascii="Calibri" w:eastAsia="Times New Roman" w:hAnsi="Calibri" w:cs="Calibri"/>
                <w:b/>
                <w:bCs/>
                <w:color w:val="000000"/>
                <w:lang w:eastAsia="pl-PL"/>
              </w:rPr>
              <w:t>Training and Development</w:t>
            </w:r>
            <w:bookmarkEnd w:id="36"/>
          </w:p>
        </w:tc>
      </w:tr>
      <w:tr w:rsidR="002F26F1" w:rsidRPr="004407E4" w14:paraId="4A79B96E" w14:textId="77777777" w:rsidTr="00C41085">
        <w:trPr>
          <w:trHeight w:val="5599"/>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11A0D6A" w14:textId="77777777" w:rsidR="002F26F1" w:rsidRPr="0011366A" w:rsidRDefault="002F26F1" w:rsidP="002F26F1">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IV.1</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7772" w14:textId="59B07549" w:rsidR="002F26F1" w:rsidRPr="0011366A" w:rsidRDefault="002F26F1" w:rsidP="002F26F1">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38. </w:t>
            </w:r>
            <w:proofErr w:type="spellStart"/>
            <w:r>
              <w:rPr>
                <w:rFonts w:ascii="Calibri" w:eastAsia="Times New Roman" w:hAnsi="Calibri" w:cs="Calibri"/>
                <w:color w:val="000000"/>
                <w:lang w:eastAsia="pl-PL"/>
              </w:rPr>
              <w:t>Continuing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professional</w:t>
            </w:r>
            <w:proofErr w:type="spellEnd"/>
            <w:r>
              <w:rPr>
                <w:rFonts w:ascii="Calibri" w:eastAsia="Times New Roman" w:hAnsi="Calibri" w:cs="Calibri"/>
                <w:color w:val="000000"/>
                <w:lang w:eastAsia="pl-PL"/>
              </w:rPr>
              <w:t xml:space="preserve"> development</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059A" w14:textId="77777777" w:rsidR="002F26F1" w:rsidRPr="00447E84" w:rsidRDefault="002F26F1" w:rsidP="002F26F1">
            <w:pPr>
              <w:rPr>
                <w:rFonts w:ascii="Calibri" w:eastAsia="Times New Roman" w:hAnsi="Calibri" w:cs="Calibri"/>
                <w:color w:val="000000"/>
                <w:lang w:val="en-US" w:eastAsia="pl-PL"/>
              </w:rPr>
            </w:pPr>
            <w:bookmarkStart w:id="37" w:name="_Hlk91935965"/>
            <w:r>
              <w:rPr>
                <w:rFonts w:ascii="Calibri" w:eastAsia="Times New Roman" w:hAnsi="Calibri" w:cs="Calibri"/>
                <w:color w:val="000000"/>
                <w:lang w:val="en-US" w:eastAsia="pl-PL"/>
              </w:rPr>
              <w:t>‘</w:t>
            </w:r>
            <w:r w:rsidRPr="00447E84">
              <w:rPr>
                <w:rFonts w:ascii="Calibri" w:eastAsia="Times New Roman" w:hAnsi="Calibri" w:cs="Calibri"/>
                <w:color w:val="000000"/>
                <w:lang w:val="en-US" w:eastAsia="pl-PL"/>
              </w:rPr>
              <w:t xml:space="preserve">YES - Young Excellent Scientists </w:t>
            </w:r>
            <w:proofErr w:type="spellStart"/>
            <w:r w:rsidRPr="00447E84">
              <w:rPr>
                <w:rFonts w:ascii="Calibri" w:eastAsia="Times New Roman" w:hAnsi="Calibri" w:cs="Calibri"/>
                <w:color w:val="000000"/>
                <w:lang w:val="en-US" w:eastAsia="pl-PL"/>
              </w:rPr>
              <w:t>Programme</w:t>
            </w:r>
            <w:proofErr w:type="spellEnd"/>
            <w:r>
              <w:rPr>
                <w:rFonts w:ascii="Calibri" w:eastAsia="Times New Roman" w:hAnsi="Calibri" w:cs="Calibri"/>
                <w:color w:val="000000"/>
                <w:lang w:val="en-US" w:eastAsia="pl-PL"/>
              </w:rPr>
              <w:t>’</w:t>
            </w:r>
            <w:r w:rsidRPr="00447E84">
              <w:rPr>
                <w:rFonts w:ascii="Calibri" w:eastAsia="Times New Roman" w:hAnsi="Calibri" w:cs="Calibri"/>
                <w:color w:val="000000"/>
                <w:lang w:val="en-US" w:eastAsia="pl-PL"/>
              </w:rPr>
              <w:t xml:space="preserve"> - to strengthen TUL's research and human capacity by building new research teams led by outstanding early-stage researchers from Poland and abroad </w:t>
            </w:r>
            <w:bookmarkEnd w:id="37"/>
          </w:p>
          <w:p w14:paraId="44D02562" w14:textId="619044B0" w:rsidR="002F26F1" w:rsidRPr="002F26F1" w:rsidRDefault="002F26F1" w:rsidP="002F26F1">
            <w:pPr>
              <w:spacing w:after="0" w:line="240" w:lineRule="auto"/>
              <w:rPr>
                <w:rFonts w:ascii="Calibri" w:eastAsia="Times New Roman" w:hAnsi="Calibri" w:cs="Calibri"/>
                <w:color w:val="000000"/>
                <w:lang w:val="en-US" w:eastAsia="pl-PL"/>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F9B2" w14:textId="021A794E" w:rsidR="002F26F1" w:rsidRPr="0011366A" w:rsidRDefault="002F26F1" w:rsidP="002F26F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Science </w:t>
            </w:r>
            <w:proofErr w:type="spellStart"/>
            <w:r>
              <w:rPr>
                <w:rFonts w:ascii="Calibri" w:eastAsia="Times New Roman" w:hAnsi="Calibri" w:cs="Calibri"/>
                <w:color w:val="000000"/>
                <w:lang w:eastAsia="pl-PL"/>
              </w:rPr>
              <w:t>Section</w:t>
            </w:r>
            <w:proofErr w:type="spellEnd"/>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5D404" w14:textId="10440682" w:rsidR="002F26F1" w:rsidRPr="002F26F1" w:rsidRDefault="002F26F1" w:rsidP="002F26F1">
            <w:pPr>
              <w:spacing w:after="0" w:line="240" w:lineRule="auto"/>
              <w:rPr>
                <w:rFonts w:ascii="Calibri" w:eastAsia="Times New Roman" w:hAnsi="Calibri" w:cs="Calibri"/>
                <w:color w:val="000000"/>
                <w:lang w:val="en-US" w:eastAsia="pl-PL"/>
              </w:rPr>
            </w:pPr>
            <w:bookmarkStart w:id="38" w:name="_Hlk91936057"/>
            <w:r w:rsidRPr="00447E84">
              <w:rPr>
                <w:rFonts w:ascii="Calibri" w:eastAsia="Times New Roman" w:hAnsi="Calibri" w:cs="Calibri"/>
                <w:color w:val="000000"/>
                <w:lang w:val="en-US" w:eastAsia="pl-PL"/>
              </w:rPr>
              <w:t>Number of awardees + number of ERC (European Research Council) grant applications</w:t>
            </w:r>
            <w:bookmarkEnd w:id="38"/>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79B1" w14:textId="3394A1CC" w:rsidR="002F26F1" w:rsidRPr="0011366A" w:rsidRDefault="002F26F1" w:rsidP="002F26F1">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1C46CE" w14:textId="77777777" w:rsidR="002F26F1" w:rsidRPr="002F26F1" w:rsidRDefault="002F26F1" w:rsidP="002F26F1">
            <w:pPr>
              <w:spacing w:after="0" w:line="240" w:lineRule="auto"/>
              <w:jc w:val="both"/>
              <w:rPr>
                <w:rFonts w:ascii="Calibri" w:eastAsia="Times New Roman" w:hAnsi="Calibri" w:cs="Calibri"/>
                <w:color w:val="000000"/>
                <w:lang w:val="en-US" w:eastAsia="pl-PL"/>
              </w:rPr>
            </w:pPr>
            <w:bookmarkStart w:id="39" w:name="_Hlk91936012"/>
            <w:r w:rsidRPr="002F26F1">
              <w:rPr>
                <w:rFonts w:ascii="Calibri" w:eastAsia="Times New Roman" w:hAnsi="Calibri" w:cs="Calibri"/>
                <w:color w:val="000000"/>
                <w:lang w:val="en-US" w:eastAsia="pl-PL"/>
              </w:rPr>
              <w:t xml:space="preserve">The purpose of the action is to strengthen TUL's research and human capacity by building new research teams led by outstanding young researchers from Poland and abroad. </w:t>
            </w:r>
          </w:p>
          <w:p w14:paraId="40D54B9D" w14:textId="77777777" w:rsidR="002F26F1" w:rsidRPr="002F26F1" w:rsidRDefault="002F26F1" w:rsidP="002F26F1">
            <w:pPr>
              <w:spacing w:after="0" w:line="240" w:lineRule="auto"/>
              <w:jc w:val="both"/>
              <w:rPr>
                <w:rFonts w:ascii="Calibri" w:eastAsia="Times New Roman" w:hAnsi="Calibri" w:cs="Calibri"/>
                <w:color w:val="000000"/>
                <w:lang w:val="en-US" w:eastAsia="pl-PL"/>
              </w:rPr>
            </w:pPr>
            <w:r w:rsidRPr="002F26F1">
              <w:rPr>
                <w:rFonts w:ascii="Calibri" w:eastAsia="Times New Roman" w:hAnsi="Calibri" w:cs="Calibri"/>
                <w:color w:val="000000"/>
                <w:lang w:val="en-US" w:eastAsia="pl-PL"/>
              </w:rPr>
              <w:t xml:space="preserve">The </w:t>
            </w:r>
            <w:proofErr w:type="spellStart"/>
            <w:r w:rsidRPr="002F26F1">
              <w:rPr>
                <w:rFonts w:ascii="Calibri" w:eastAsia="Times New Roman" w:hAnsi="Calibri" w:cs="Calibri"/>
                <w:color w:val="000000"/>
                <w:lang w:val="en-US" w:eastAsia="pl-PL"/>
              </w:rPr>
              <w:t>programme</w:t>
            </w:r>
            <w:proofErr w:type="spellEnd"/>
            <w:r w:rsidRPr="002F26F1">
              <w:rPr>
                <w:rFonts w:ascii="Calibri" w:eastAsia="Times New Roman" w:hAnsi="Calibri" w:cs="Calibri"/>
                <w:color w:val="000000"/>
                <w:lang w:val="en-US" w:eastAsia="pl-PL"/>
              </w:rPr>
              <w:t xml:space="preserve"> is expected to lead to an improvement in the quality and </w:t>
            </w:r>
            <w:proofErr w:type="spellStart"/>
            <w:r w:rsidRPr="002F26F1">
              <w:rPr>
                <w:rFonts w:ascii="Calibri" w:eastAsia="Times New Roman" w:hAnsi="Calibri" w:cs="Calibri"/>
                <w:color w:val="000000"/>
                <w:lang w:val="en-US" w:eastAsia="pl-PL"/>
              </w:rPr>
              <w:t>internationalisation</w:t>
            </w:r>
            <w:proofErr w:type="spellEnd"/>
            <w:r w:rsidRPr="002F26F1">
              <w:rPr>
                <w:rFonts w:ascii="Calibri" w:eastAsia="Times New Roman" w:hAnsi="Calibri" w:cs="Calibri"/>
                <w:color w:val="000000"/>
                <w:lang w:val="en-US" w:eastAsia="pl-PL"/>
              </w:rPr>
              <w:t xml:space="preserve"> of research conducted at Lodz University of Technology, the development of new research </w:t>
            </w:r>
            <w:proofErr w:type="spellStart"/>
            <w:r w:rsidRPr="002F26F1">
              <w:rPr>
                <w:rFonts w:ascii="Calibri" w:eastAsia="Times New Roman" w:hAnsi="Calibri" w:cs="Calibri"/>
                <w:color w:val="000000"/>
                <w:lang w:val="en-US" w:eastAsia="pl-PL"/>
              </w:rPr>
              <w:t>specialisations</w:t>
            </w:r>
            <w:proofErr w:type="spellEnd"/>
            <w:r w:rsidRPr="002F26F1">
              <w:rPr>
                <w:rFonts w:ascii="Calibri" w:eastAsia="Times New Roman" w:hAnsi="Calibri" w:cs="Calibri"/>
                <w:color w:val="000000"/>
                <w:lang w:val="en-US" w:eastAsia="pl-PL"/>
              </w:rPr>
              <w:t xml:space="preserve"> at TUL, an increase in the number of international grant proposals submitted and won, in the number of open-access peer-reviewed publications of international impact, and finally, in the number of international and national patent applications. </w:t>
            </w:r>
          </w:p>
          <w:p w14:paraId="51C2ACC3" w14:textId="77777777" w:rsidR="002F26F1" w:rsidRPr="002F26F1" w:rsidRDefault="002F26F1" w:rsidP="002F26F1">
            <w:pPr>
              <w:spacing w:after="0" w:line="240" w:lineRule="auto"/>
              <w:jc w:val="both"/>
              <w:rPr>
                <w:rFonts w:ascii="Calibri" w:eastAsia="Times New Roman" w:hAnsi="Calibri" w:cs="Calibri"/>
                <w:color w:val="000000"/>
                <w:lang w:val="en-US" w:eastAsia="pl-PL"/>
              </w:rPr>
            </w:pPr>
          </w:p>
          <w:p w14:paraId="346A8FCE" w14:textId="77777777" w:rsidR="002F26F1" w:rsidRPr="002F26F1" w:rsidRDefault="002F26F1" w:rsidP="002F26F1">
            <w:pPr>
              <w:spacing w:after="0" w:line="240" w:lineRule="auto"/>
              <w:jc w:val="both"/>
              <w:rPr>
                <w:rFonts w:ascii="Calibri" w:eastAsia="Times New Roman" w:hAnsi="Calibri" w:cs="Calibri"/>
                <w:color w:val="000000"/>
                <w:lang w:val="en-US" w:eastAsia="pl-PL"/>
              </w:rPr>
            </w:pPr>
            <w:r w:rsidRPr="002F26F1">
              <w:rPr>
                <w:rFonts w:ascii="Calibri" w:eastAsia="Times New Roman" w:hAnsi="Calibri" w:cs="Calibri"/>
                <w:color w:val="000000"/>
                <w:lang w:val="en-US" w:eastAsia="pl-PL"/>
              </w:rPr>
              <w:t xml:space="preserve">Further information about IDUB provided at </w:t>
            </w:r>
            <w:bookmarkEnd w:id="39"/>
          </w:p>
          <w:p w14:paraId="6110542A" w14:textId="771B98F1" w:rsidR="002F26F1" w:rsidRPr="002F26F1" w:rsidRDefault="002F26F1" w:rsidP="002F26F1">
            <w:pPr>
              <w:spacing w:after="0" w:line="240" w:lineRule="auto"/>
              <w:jc w:val="both"/>
              <w:rPr>
                <w:rFonts w:ascii="Calibri" w:eastAsia="Times New Roman" w:hAnsi="Calibri" w:cs="Calibri"/>
                <w:color w:val="000000"/>
                <w:lang w:val="en-US" w:eastAsia="pl-PL"/>
              </w:rPr>
            </w:pPr>
            <w:r w:rsidRPr="002F26F1">
              <w:rPr>
                <w:rFonts w:ascii="Calibri" w:eastAsia="Times New Roman" w:hAnsi="Calibri" w:cs="Calibri"/>
                <w:color w:val="000000"/>
                <w:lang w:val="en-US" w:eastAsia="pl-PL"/>
              </w:rPr>
              <w:t>https://konstytucjadlanauki.gov.pl/inicjatywa-doskonalosci-uczelnia-badawcza</w:t>
            </w:r>
          </w:p>
        </w:tc>
      </w:tr>
      <w:tr w:rsidR="002F26F1" w:rsidRPr="004407E4" w14:paraId="7B07E512" w14:textId="77777777" w:rsidTr="00001180">
        <w:trPr>
          <w:trHeight w:val="480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ACB9990" w14:textId="77777777" w:rsidR="002F26F1" w:rsidRPr="0011366A" w:rsidRDefault="002F26F1" w:rsidP="002F26F1">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IV.2</w:t>
            </w:r>
          </w:p>
        </w:tc>
        <w:tc>
          <w:tcPr>
            <w:tcW w:w="2099" w:type="dxa"/>
            <w:tcBorders>
              <w:top w:val="single" w:sz="4" w:space="0" w:color="auto"/>
              <w:left w:val="nil"/>
              <w:bottom w:val="single" w:sz="4" w:space="0" w:color="auto"/>
              <w:right w:val="single" w:sz="8" w:space="0" w:color="auto"/>
            </w:tcBorders>
            <w:shd w:val="clear" w:color="auto" w:fill="auto"/>
            <w:vAlign w:val="center"/>
            <w:hideMark/>
          </w:tcPr>
          <w:p w14:paraId="2FCEF2AB" w14:textId="1C6AA212" w:rsidR="002F26F1" w:rsidRPr="0011366A" w:rsidRDefault="002F26F1" w:rsidP="002F26F1">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38. </w:t>
            </w:r>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Continuing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professional</w:t>
            </w:r>
            <w:proofErr w:type="spellEnd"/>
            <w:r>
              <w:rPr>
                <w:rFonts w:ascii="Calibri" w:eastAsia="Times New Roman" w:hAnsi="Calibri" w:cs="Calibri"/>
                <w:color w:val="000000"/>
                <w:lang w:eastAsia="pl-PL"/>
              </w:rPr>
              <w:t xml:space="preserve"> development</w:t>
            </w:r>
          </w:p>
        </w:tc>
        <w:tc>
          <w:tcPr>
            <w:tcW w:w="2096" w:type="dxa"/>
            <w:tcBorders>
              <w:top w:val="single" w:sz="4" w:space="0" w:color="auto"/>
              <w:left w:val="nil"/>
              <w:bottom w:val="single" w:sz="4" w:space="0" w:color="auto"/>
              <w:right w:val="single" w:sz="8" w:space="0" w:color="auto"/>
            </w:tcBorders>
            <w:shd w:val="clear" w:color="auto" w:fill="auto"/>
            <w:vAlign w:val="center"/>
            <w:hideMark/>
          </w:tcPr>
          <w:p w14:paraId="31405D4B" w14:textId="6C88BFA8" w:rsidR="002F26F1" w:rsidRPr="002F26F1" w:rsidRDefault="00205EA2" w:rsidP="002F26F1">
            <w:pPr>
              <w:spacing w:after="0" w:line="240" w:lineRule="auto"/>
              <w:rPr>
                <w:rFonts w:ascii="Calibri" w:eastAsia="Times New Roman" w:hAnsi="Calibri" w:cs="Calibri"/>
                <w:color w:val="000000"/>
                <w:lang w:val="en-US" w:eastAsia="pl-PL"/>
              </w:rPr>
            </w:pPr>
            <w:r w:rsidRPr="00205EA2">
              <w:rPr>
                <w:rFonts w:ascii="Calibri" w:eastAsia="Times New Roman" w:hAnsi="Calibri" w:cs="Calibri"/>
                <w:color w:val="000000"/>
                <w:lang w:val="en-US" w:eastAsia="pl-PL"/>
              </w:rPr>
              <w:t>FU2N - Skills Development Fund for Young Scientists – to strengthen scientific capacity of TUL researchers by developing doctoral students and young scientists’ ability to write grant applications for funding from external research funding institutions and to improve the effectiveness of grant applications</w:t>
            </w:r>
          </w:p>
        </w:tc>
        <w:tc>
          <w:tcPr>
            <w:tcW w:w="1773" w:type="dxa"/>
            <w:tcBorders>
              <w:top w:val="single" w:sz="4" w:space="0" w:color="auto"/>
              <w:left w:val="nil"/>
              <w:bottom w:val="single" w:sz="4" w:space="0" w:color="auto"/>
              <w:right w:val="single" w:sz="8" w:space="0" w:color="auto"/>
            </w:tcBorders>
            <w:shd w:val="clear" w:color="auto" w:fill="auto"/>
            <w:vAlign w:val="center"/>
            <w:hideMark/>
          </w:tcPr>
          <w:p w14:paraId="0D47D18D" w14:textId="461200E6" w:rsidR="002F26F1" w:rsidRPr="0011366A" w:rsidRDefault="002F26F1" w:rsidP="002F26F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Science </w:t>
            </w:r>
            <w:proofErr w:type="spellStart"/>
            <w:r>
              <w:rPr>
                <w:rFonts w:ascii="Calibri" w:eastAsia="Times New Roman" w:hAnsi="Calibri" w:cs="Calibri"/>
                <w:color w:val="000000"/>
                <w:lang w:eastAsia="pl-PL"/>
              </w:rPr>
              <w:t>Section</w:t>
            </w:r>
            <w:proofErr w:type="spellEnd"/>
          </w:p>
        </w:tc>
        <w:tc>
          <w:tcPr>
            <w:tcW w:w="2012" w:type="dxa"/>
            <w:tcBorders>
              <w:top w:val="single" w:sz="4" w:space="0" w:color="auto"/>
              <w:left w:val="nil"/>
              <w:bottom w:val="single" w:sz="4" w:space="0" w:color="auto"/>
              <w:right w:val="single" w:sz="8" w:space="0" w:color="auto"/>
            </w:tcBorders>
            <w:shd w:val="clear" w:color="auto" w:fill="auto"/>
            <w:vAlign w:val="center"/>
            <w:hideMark/>
          </w:tcPr>
          <w:p w14:paraId="173ED6C2" w14:textId="2103796C" w:rsidR="002F26F1" w:rsidRPr="002F26F1" w:rsidRDefault="002F26F1" w:rsidP="002F26F1">
            <w:pPr>
              <w:spacing w:after="0" w:line="240" w:lineRule="auto"/>
              <w:rPr>
                <w:rFonts w:ascii="Calibri" w:eastAsia="Times New Roman" w:hAnsi="Calibri" w:cs="Calibri"/>
                <w:color w:val="000000"/>
                <w:lang w:val="en-US" w:eastAsia="pl-PL"/>
              </w:rPr>
            </w:pPr>
            <w:bookmarkStart w:id="40" w:name="_Hlk91936266"/>
            <w:r w:rsidRPr="00976CB9">
              <w:rPr>
                <w:rFonts w:ascii="Calibri" w:eastAsia="Times New Roman" w:hAnsi="Calibri" w:cs="Calibri"/>
                <w:color w:val="000000"/>
                <w:lang w:val="en-US" w:eastAsia="pl-PL"/>
              </w:rPr>
              <w:t>Number of internal grants awarded</w:t>
            </w:r>
            <w:bookmarkEnd w:id="40"/>
          </w:p>
        </w:tc>
        <w:tc>
          <w:tcPr>
            <w:tcW w:w="2371" w:type="dxa"/>
            <w:tcBorders>
              <w:top w:val="single" w:sz="4" w:space="0" w:color="auto"/>
              <w:left w:val="nil"/>
              <w:bottom w:val="single" w:sz="4" w:space="0" w:color="auto"/>
              <w:right w:val="single" w:sz="8" w:space="0" w:color="auto"/>
            </w:tcBorders>
            <w:shd w:val="clear" w:color="auto" w:fill="auto"/>
            <w:vAlign w:val="center"/>
            <w:hideMark/>
          </w:tcPr>
          <w:p w14:paraId="60C17D5B" w14:textId="0631F9E4" w:rsidR="002F26F1" w:rsidRPr="0011366A" w:rsidRDefault="002F26F1" w:rsidP="002F26F1">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4" w:space="0" w:color="auto"/>
              <w:left w:val="nil"/>
              <w:bottom w:val="single" w:sz="4" w:space="0" w:color="auto"/>
              <w:right w:val="single" w:sz="8" w:space="0" w:color="auto"/>
            </w:tcBorders>
            <w:shd w:val="clear" w:color="auto" w:fill="auto"/>
            <w:vAlign w:val="center"/>
            <w:hideMark/>
          </w:tcPr>
          <w:p w14:paraId="778C7B5E" w14:textId="77777777" w:rsidR="002F26F1" w:rsidRPr="005D2414" w:rsidRDefault="002F26F1" w:rsidP="002F26F1">
            <w:pPr>
              <w:spacing w:after="0" w:line="240" w:lineRule="auto"/>
              <w:jc w:val="both"/>
              <w:rPr>
                <w:rFonts w:ascii="Calibri" w:eastAsia="Times New Roman" w:hAnsi="Calibri" w:cs="Calibri"/>
                <w:color w:val="000000"/>
                <w:lang w:val="en-US" w:eastAsia="pl-PL"/>
              </w:rPr>
            </w:pPr>
            <w:bookmarkStart w:id="41" w:name="_Hlk91936187"/>
            <w:r w:rsidRPr="005D2414">
              <w:rPr>
                <w:rFonts w:ascii="Calibri" w:eastAsia="Times New Roman" w:hAnsi="Calibri" w:cs="Calibri"/>
                <w:color w:val="000000"/>
                <w:lang w:val="en-US" w:eastAsia="pl-PL"/>
              </w:rPr>
              <w:t>The following are eligible to apply for internal grants:</w:t>
            </w:r>
          </w:p>
          <w:p w14:paraId="6365CEA4" w14:textId="77777777" w:rsidR="002F26F1" w:rsidRPr="005D2414" w:rsidRDefault="002F26F1" w:rsidP="002F26F1">
            <w:pPr>
              <w:spacing w:after="0" w:line="240" w:lineRule="auto"/>
              <w:jc w:val="both"/>
              <w:rPr>
                <w:rFonts w:ascii="Calibri" w:eastAsia="Times New Roman" w:hAnsi="Calibri" w:cs="Calibri"/>
                <w:color w:val="000000"/>
                <w:lang w:val="en-US" w:eastAsia="pl-PL"/>
              </w:rPr>
            </w:pPr>
            <w:r w:rsidRPr="005D2414">
              <w:rPr>
                <w:rFonts w:ascii="Calibri" w:eastAsia="Times New Roman" w:hAnsi="Calibri" w:cs="Calibri"/>
                <w:color w:val="000000"/>
                <w:lang w:val="en-US" w:eastAsia="pl-PL"/>
              </w:rPr>
              <w:t xml:space="preserve">- doctoral candidates in their first or second year at the Interdisciplinary Doctoral School of Lodz University of Technology; </w:t>
            </w:r>
          </w:p>
          <w:p w14:paraId="53B54F68" w14:textId="77777777" w:rsidR="002F26F1" w:rsidRPr="005D2414" w:rsidRDefault="002F26F1" w:rsidP="002F26F1">
            <w:pPr>
              <w:spacing w:after="0" w:line="240" w:lineRule="auto"/>
              <w:jc w:val="both"/>
              <w:rPr>
                <w:rFonts w:ascii="Calibri" w:eastAsia="Times New Roman" w:hAnsi="Calibri" w:cs="Calibri"/>
                <w:color w:val="000000"/>
                <w:lang w:val="en-US" w:eastAsia="pl-PL"/>
              </w:rPr>
            </w:pPr>
            <w:r w:rsidRPr="005D2414">
              <w:rPr>
                <w:rFonts w:ascii="Calibri" w:eastAsia="Times New Roman" w:hAnsi="Calibri" w:cs="Calibri"/>
                <w:color w:val="000000"/>
                <w:lang w:val="en-US" w:eastAsia="pl-PL"/>
              </w:rPr>
              <w:t xml:space="preserve">- early-stage researchers - i.e. academic staff in the group of research or research and teaching staff of Lodz University of Technology for whom Lodz University of Technology is the primary employer and who were awarded their doctoral degree at least 5 years prior to the submission of the internal grant proposal.   </w:t>
            </w:r>
          </w:p>
          <w:p w14:paraId="6DB41CD9" w14:textId="77777777" w:rsidR="002F26F1" w:rsidRDefault="002F26F1" w:rsidP="002F26F1">
            <w:pPr>
              <w:spacing w:after="0" w:line="240" w:lineRule="auto"/>
              <w:jc w:val="both"/>
              <w:rPr>
                <w:rFonts w:ascii="Calibri" w:eastAsia="Times New Roman" w:hAnsi="Calibri" w:cs="Calibri"/>
                <w:color w:val="000000"/>
                <w:lang w:val="en-US" w:eastAsia="pl-PL"/>
              </w:rPr>
            </w:pPr>
          </w:p>
          <w:p w14:paraId="31C3A965" w14:textId="77777777" w:rsidR="002F26F1" w:rsidRPr="005D2414" w:rsidRDefault="002F26F1" w:rsidP="002F26F1">
            <w:pPr>
              <w:spacing w:after="0" w:line="240" w:lineRule="auto"/>
              <w:jc w:val="both"/>
              <w:rPr>
                <w:rFonts w:ascii="Calibri" w:eastAsia="Times New Roman" w:hAnsi="Calibri" w:cs="Calibri"/>
                <w:color w:val="000000"/>
                <w:lang w:val="en-US" w:eastAsia="pl-PL"/>
              </w:rPr>
            </w:pPr>
            <w:r w:rsidRPr="005D2414">
              <w:rPr>
                <w:rFonts w:ascii="Calibri" w:eastAsia="Times New Roman" w:hAnsi="Calibri" w:cs="Calibri"/>
                <w:color w:val="000000"/>
                <w:lang w:val="en-US" w:eastAsia="pl-PL"/>
              </w:rPr>
              <w:t>Further information about IDUB provided at</w:t>
            </w:r>
            <w:bookmarkEnd w:id="41"/>
            <w:r w:rsidRPr="005D2414">
              <w:rPr>
                <w:rFonts w:ascii="Calibri" w:eastAsia="Times New Roman" w:hAnsi="Calibri" w:cs="Calibri"/>
                <w:color w:val="000000"/>
                <w:lang w:val="en-US" w:eastAsia="pl-PL"/>
              </w:rPr>
              <w:t xml:space="preserve"> </w:t>
            </w:r>
          </w:p>
          <w:p w14:paraId="79F304B1" w14:textId="3A464535" w:rsidR="002F26F1" w:rsidRPr="002F26F1" w:rsidRDefault="002F26F1" w:rsidP="002F26F1">
            <w:pPr>
              <w:spacing w:after="0" w:line="240" w:lineRule="auto"/>
              <w:jc w:val="both"/>
              <w:rPr>
                <w:rFonts w:ascii="Calibri" w:eastAsia="Times New Roman" w:hAnsi="Calibri" w:cs="Calibri"/>
                <w:color w:val="000000"/>
                <w:lang w:val="en-US" w:eastAsia="pl-PL"/>
              </w:rPr>
            </w:pPr>
            <w:r w:rsidRPr="005D2414">
              <w:rPr>
                <w:rFonts w:ascii="Calibri" w:eastAsia="Times New Roman" w:hAnsi="Calibri" w:cs="Calibri"/>
                <w:color w:val="000000"/>
                <w:lang w:val="en-US" w:eastAsia="pl-PL"/>
              </w:rPr>
              <w:t>https://konstytucjadlanauki.gov.pl/inicjatywa-doskonalosci-uczelnia-badawcza</w:t>
            </w:r>
          </w:p>
        </w:tc>
      </w:tr>
      <w:tr w:rsidR="00C019F2" w:rsidRPr="004407E4" w14:paraId="044D8767" w14:textId="77777777" w:rsidTr="00856B94">
        <w:trPr>
          <w:trHeight w:val="1099"/>
        </w:trPr>
        <w:tc>
          <w:tcPr>
            <w:tcW w:w="585"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14:paraId="78EBDD98" w14:textId="77777777" w:rsidR="00C019F2" w:rsidRPr="0011366A" w:rsidRDefault="00C019F2" w:rsidP="00C019F2">
            <w:pPr>
              <w:spacing w:after="0" w:line="240" w:lineRule="auto"/>
              <w:jc w:val="center"/>
              <w:rPr>
                <w:rFonts w:ascii="Calibri" w:eastAsia="Times New Roman" w:hAnsi="Calibri" w:cs="Calibri"/>
                <w:color w:val="000000"/>
                <w:lang w:eastAsia="pl-PL"/>
              </w:rPr>
            </w:pPr>
            <w:bookmarkStart w:id="42" w:name="_Hlk91936327"/>
            <w:r w:rsidRPr="0011366A">
              <w:rPr>
                <w:rFonts w:ascii="Calibri" w:eastAsia="Times New Roman" w:hAnsi="Calibri" w:cs="Calibri"/>
                <w:color w:val="000000"/>
                <w:lang w:eastAsia="pl-PL"/>
              </w:rPr>
              <w:t>IV.3</w:t>
            </w:r>
          </w:p>
        </w:tc>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10C61" w14:textId="445B42F0" w:rsidR="00C019F2" w:rsidRPr="0011366A" w:rsidRDefault="00C019F2" w:rsidP="00C019F2">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 xml:space="preserve">38. </w:t>
            </w:r>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Continuing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professional</w:t>
            </w:r>
            <w:proofErr w:type="spellEnd"/>
            <w:r>
              <w:rPr>
                <w:rFonts w:ascii="Calibri" w:eastAsia="Times New Roman" w:hAnsi="Calibri" w:cs="Calibri"/>
                <w:color w:val="000000"/>
                <w:lang w:eastAsia="pl-PL"/>
              </w:rPr>
              <w:t xml:space="preserve"> development</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497F7" w14:textId="047E39BA" w:rsidR="00C019F2" w:rsidRPr="0011366A" w:rsidRDefault="00C019F2" w:rsidP="00C019F2">
            <w:pPr>
              <w:spacing w:after="0" w:line="240" w:lineRule="auto"/>
              <w:rPr>
                <w:rFonts w:ascii="Calibri" w:eastAsia="Times New Roman" w:hAnsi="Calibri" w:cs="Calibri"/>
                <w:color w:val="000000"/>
                <w:lang w:eastAsia="pl-PL"/>
              </w:rPr>
            </w:pPr>
            <w:bookmarkStart w:id="43" w:name="_Hlk91936282"/>
            <w:proofErr w:type="spellStart"/>
            <w:r w:rsidRPr="005D2414">
              <w:rPr>
                <w:rFonts w:ascii="Calibri" w:eastAsia="Times New Roman" w:hAnsi="Calibri" w:cs="Calibri"/>
                <w:color w:val="000000"/>
                <w:lang w:eastAsia="pl-PL"/>
              </w:rPr>
              <w:t>Industrial</w:t>
            </w:r>
            <w:proofErr w:type="spellEnd"/>
            <w:r w:rsidRPr="005D2414">
              <w:rPr>
                <w:rFonts w:ascii="Calibri" w:eastAsia="Times New Roman" w:hAnsi="Calibri" w:cs="Calibri"/>
                <w:color w:val="000000"/>
                <w:lang w:eastAsia="pl-PL"/>
              </w:rPr>
              <w:t xml:space="preserve"> </w:t>
            </w:r>
            <w:proofErr w:type="spellStart"/>
            <w:r w:rsidRPr="005D2414">
              <w:rPr>
                <w:rFonts w:ascii="Calibri" w:eastAsia="Times New Roman" w:hAnsi="Calibri" w:cs="Calibri"/>
                <w:color w:val="000000"/>
                <w:lang w:eastAsia="pl-PL"/>
              </w:rPr>
              <w:t>study</w:t>
            </w:r>
            <w:proofErr w:type="spellEnd"/>
            <w:r w:rsidRPr="005D2414">
              <w:rPr>
                <w:rFonts w:ascii="Calibri" w:eastAsia="Times New Roman" w:hAnsi="Calibri" w:cs="Calibri"/>
                <w:color w:val="000000"/>
                <w:lang w:eastAsia="pl-PL"/>
              </w:rPr>
              <w:t xml:space="preserve"> </w:t>
            </w:r>
            <w:proofErr w:type="spellStart"/>
            <w:r w:rsidRPr="005D2414">
              <w:rPr>
                <w:rFonts w:ascii="Calibri" w:eastAsia="Times New Roman" w:hAnsi="Calibri" w:cs="Calibri"/>
                <w:color w:val="000000"/>
                <w:lang w:eastAsia="pl-PL"/>
              </w:rPr>
              <w:t>visits</w:t>
            </w:r>
            <w:bookmarkEnd w:id="43"/>
            <w:proofErr w:type="spellEnd"/>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6B771" w14:textId="21702909" w:rsidR="00C019F2" w:rsidRPr="0011366A" w:rsidRDefault="00CB01B9" w:rsidP="00C019F2">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Interdisciplinary</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Doctoral</w:t>
            </w:r>
            <w:proofErr w:type="spellEnd"/>
            <w:r>
              <w:rPr>
                <w:rFonts w:ascii="Calibri" w:eastAsia="Times New Roman" w:hAnsi="Calibri" w:cs="Calibri"/>
                <w:color w:val="000000"/>
                <w:lang w:eastAsia="pl-PL"/>
              </w:rPr>
              <w:t xml:space="preserve"> School (IDS)</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6CA7" w14:textId="7F6F6D29" w:rsidR="00C019F2" w:rsidRPr="0011366A" w:rsidRDefault="00C019F2" w:rsidP="00C019F2">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study</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visits</w:t>
            </w:r>
            <w:proofErr w:type="spellEnd"/>
            <w:r w:rsidRPr="0011366A">
              <w:rPr>
                <w:rFonts w:ascii="Calibri" w:eastAsia="Times New Roman" w:hAnsi="Calibri" w:cs="Calibri"/>
                <w:color w:val="000000"/>
                <w:lang w:eastAsia="pl-PL"/>
              </w:rPr>
              <w:t xml:space="preserve"> </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D0D38" w14:textId="6A147DE2" w:rsidR="00C019F2" w:rsidRPr="0011366A" w:rsidRDefault="00C019F2" w:rsidP="00C019F2">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269E" w14:textId="734C162B" w:rsidR="00C019F2" w:rsidRPr="005D2414" w:rsidRDefault="00C019F2" w:rsidP="00C019F2">
            <w:pPr>
              <w:spacing w:after="0" w:line="240" w:lineRule="auto"/>
              <w:jc w:val="both"/>
              <w:rPr>
                <w:rFonts w:ascii="Calibri" w:eastAsia="Times New Roman" w:hAnsi="Calibri" w:cs="Calibri"/>
                <w:color w:val="000000"/>
                <w:lang w:val="en-US" w:eastAsia="pl-PL"/>
              </w:rPr>
            </w:pPr>
            <w:bookmarkStart w:id="44" w:name="_Hlk91936297"/>
            <w:r w:rsidRPr="005D2414">
              <w:rPr>
                <w:rFonts w:ascii="Calibri" w:eastAsia="Times New Roman" w:hAnsi="Calibri" w:cs="Calibri"/>
                <w:color w:val="000000"/>
                <w:lang w:val="en-US" w:eastAsia="pl-PL"/>
              </w:rPr>
              <w:t xml:space="preserve">The activity, carried out in cooperation with the Doctoral </w:t>
            </w:r>
            <w:r w:rsidR="00CB01B9">
              <w:rPr>
                <w:rFonts w:ascii="Calibri" w:eastAsia="Times New Roman" w:hAnsi="Calibri" w:cs="Calibri"/>
                <w:color w:val="000000"/>
                <w:lang w:val="en-US" w:eastAsia="pl-PL"/>
              </w:rPr>
              <w:t>Students Government</w:t>
            </w:r>
            <w:r w:rsidRPr="005D2414">
              <w:rPr>
                <w:rFonts w:ascii="Calibri" w:eastAsia="Times New Roman" w:hAnsi="Calibri" w:cs="Calibri"/>
                <w:color w:val="000000"/>
                <w:lang w:val="en-US" w:eastAsia="pl-PL"/>
              </w:rPr>
              <w:t>, aims to familiarize visit participants with businesses and their projects, and with work organization</w:t>
            </w:r>
            <w:r>
              <w:rPr>
                <w:rFonts w:ascii="Calibri" w:eastAsia="Times New Roman" w:hAnsi="Calibri" w:cs="Calibri"/>
                <w:color w:val="000000"/>
                <w:lang w:val="en-US" w:eastAsia="pl-PL"/>
              </w:rPr>
              <w:t>.</w:t>
            </w:r>
            <w:r w:rsidRPr="005D2414">
              <w:rPr>
                <w:rFonts w:ascii="Calibri" w:eastAsia="Times New Roman" w:hAnsi="Calibri" w:cs="Calibri"/>
                <w:color w:val="000000"/>
                <w:lang w:val="en-US" w:eastAsia="pl-PL"/>
              </w:rPr>
              <w:t xml:space="preserve"> </w:t>
            </w:r>
            <w:r>
              <w:rPr>
                <w:rFonts w:ascii="Calibri" w:eastAsia="Times New Roman" w:hAnsi="Calibri" w:cs="Calibri"/>
                <w:color w:val="000000"/>
                <w:lang w:val="en-US" w:eastAsia="pl-PL"/>
              </w:rPr>
              <w:t>T</w:t>
            </w:r>
            <w:r w:rsidRPr="005D2414">
              <w:rPr>
                <w:rFonts w:ascii="Calibri" w:eastAsia="Times New Roman" w:hAnsi="Calibri" w:cs="Calibri"/>
                <w:color w:val="000000"/>
                <w:lang w:val="en-US" w:eastAsia="pl-PL"/>
              </w:rPr>
              <w:t xml:space="preserve">he visits </w:t>
            </w:r>
            <w:r>
              <w:rPr>
                <w:rFonts w:ascii="Calibri" w:eastAsia="Times New Roman" w:hAnsi="Calibri" w:cs="Calibri"/>
                <w:color w:val="000000"/>
                <w:lang w:val="en-US" w:eastAsia="pl-PL"/>
              </w:rPr>
              <w:t xml:space="preserve">will also allow the participants </w:t>
            </w:r>
            <w:r w:rsidRPr="005D2414">
              <w:rPr>
                <w:rFonts w:ascii="Calibri" w:eastAsia="Times New Roman" w:hAnsi="Calibri" w:cs="Calibri"/>
                <w:color w:val="000000"/>
                <w:lang w:val="en-US" w:eastAsia="pl-PL"/>
              </w:rPr>
              <w:t xml:space="preserve">to establish cooperation between </w:t>
            </w:r>
            <w:r>
              <w:rPr>
                <w:rFonts w:ascii="Calibri" w:eastAsia="Times New Roman" w:hAnsi="Calibri" w:cs="Calibri"/>
                <w:color w:val="000000"/>
                <w:lang w:val="en-US" w:eastAsia="pl-PL"/>
              </w:rPr>
              <w:t>science and business</w:t>
            </w:r>
            <w:bookmarkEnd w:id="44"/>
            <w:r w:rsidRPr="005D2414">
              <w:rPr>
                <w:rFonts w:ascii="Calibri" w:eastAsia="Times New Roman" w:hAnsi="Calibri" w:cs="Calibri"/>
                <w:color w:val="000000"/>
                <w:lang w:val="en-US" w:eastAsia="pl-PL"/>
              </w:rPr>
              <w:t>.</w:t>
            </w:r>
          </w:p>
          <w:p w14:paraId="40011348" w14:textId="2F2E3878" w:rsidR="00C019F2" w:rsidRPr="00C019F2" w:rsidRDefault="00C019F2" w:rsidP="00C019F2">
            <w:pPr>
              <w:spacing w:after="0" w:line="240" w:lineRule="auto"/>
              <w:jc w:val="both"/>
              <w:rPr>
                <w:rFonts w:ascii="Calibri" w:eastAsia="Times New Roman" w:hAnsi="Calibri" w:cs="Calibri"/>
                <w:color w:val="000000"/>
                <w:lang w:val="en-US" w:eastAsia="pl-PL"/>
              </w:rPr>
            </w:pPr>
          </w:p>
        </w:tc>
      </w:tr>
      <w:tr w:rsidR="00213038" w:rsidRPr="0011366A" w14:paraId="32552072" w14:textId="77777777" w:rsidTr="00527DB3">
        <w:trPr>
          <w:trHeight w:val="1099"/>
        </w:trPr>
        <w:tc>
          <w:tcPr>
            <w:tcW w:w="585" w:type="dxa"/>
            <w:vMerge/>
            <w:tcBorders>
              <w:top w:val="single" w:sz="8" w:space="0" w:color="auto"/>
              <w:left w:val="single" w:sz="8" w:space="0" w:color="auto"/>
              <w:bottom w:val="single" w:sz="8" w:space="0" w:color="000000"/>
              <w:right w:val="single" w:sz="8" w:space="0" w:color="auto"/>
            </w:tcBorders>
            <w:vAlign w:val="center"/>
            <w:hideMark/>
          </w:tcPr>
          <w:p w14:paraId="2D503085"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99" w:type="dxa"/>
            <w:vMerge/>
            <w:tcBorders>
              <w:top w:val="single" w:sz="8" w:space="0" w:color="auto"/>
              <w:left w:val="single" w:sz="8" w:space="0" w:color="auto"/>
              <w:bottom w:val="single" w:sz="8" w:space="0" w:color="000000"/>
              <w:right w:val="single" w:sz="8" w:space="0" w:color="auto"/>
            </w:tcBorders>
            <w:vAlign w:val="center"/>
            <w:hideMark/>
          </w:tcPr>
          <w:p w14:paraId="78621755"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96" w:type="dxa"/>
            <w:vMerge/>
            <w:tcBorders>
              <w:top w:val="single" w:sz="8" w:space="0" w:color="auto"/>
              <w:left w:val="single" w:sz="8" w:space="0" w:color="auto"/>
              <w:bottom w:val="single" w:sz="8" w:space="0" w:color="000000"/>
              <w:right w:val="single" w:sz="8" w:space="0" w:color="auto"/>
            </w:tcBorders>
            <w:vAlign w:val="center"/>
            <w:hideMark/>
          </w:tcPr>
          <w:p w14:paraId="662620D9"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1773" w:type="dxa"/>
            <w:vMerge/>
            <w:tcBorders>
              <w:top w:val="single" w:sz="8" w:space="0" w:color="auto"/>
              <w:left w:val="single" w:sz="8" w:space="0" w:color="auto"/>
              <w:bottom w:val="single" w:sz="8" w:space="0" w:color="000000"/>
              <w:right w:val="single" w:sz="8" w:space="0" w:color="auto"/>
            </w:tcBorders>
            <w:vAlign w:val="center"/>
            <w:hideMark/>
          </w:tcPr>
          <w:p w14:paraId="5FC7002B"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705E5B91" w14:textId="60900143" w:rsidR="00213038" w:rsidRPr="0011366A" w:rsidRDefault="00C019F2" w:rsidP="00776031">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participants</w:t>
            </w:r>
            <w:proofErr w:type="spellEnd"/>
          </w:p>
        </w:tc>
        <w:tc>
          <w:tcPr>
            <w:tcW w:w="2371" w:type="dxa"/>
            <w:vMerge/>
            <w:tcBorders>
              <w:top w:val="single" w:sz="8" w:space="0" w:color="auto"/>
              <w:left w:val="single" w:sz="8" w:space="0" w:color="auto"/>
              <w:bottom w:val="single" w:sz="8" w:space="0" w:color="000000"/>
              <w:right w:val="single" w:sz="8" w:space="0" w:color="auto"/>
            </w:tcBorders>
            <w:vAlign w:val="center"/>
            <w:hideMark/>
          </w:tcPr>
          <w:p w14:paraId="6EEBC3BB" w14:textId="77777777" w:rsidR="00213038" w:rsidRPr="0011366A" w:rsidRDefault="00213038" w:rsidP="00776031">
            <w:pPr>
              <w:spacing w:after="0" w:line="240" w:lineRule="auto"/>
              <w:rPr>
                <w:rFonts w:ascii="Calibri" w:eastAsia="Times New Roman" w:hAnsi="Calibri" w:cs="Calibri"/>
                <w:color w:val="000000"/>
                <w:lang w:eastAsia="pl-PL"/>
              </w:rPr>
            </w:pP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65C0D916" w14:textId="77777777" w:rsidR="00213038" w:rsidRPr="0011366A" w:rsidRDefault="00213038" w:rsidP="00213038">
            <w:pPr>
              <w:spacing w:after="0" w:line="240" w:lineRule="auto"/>
              <w:jc w:val="both"/>
              <w:rPr>
                <w:rFonts w:ascii="Calibri" w:eastAsia="Times New Roman" w:hAnsi="Calibri" w:cs="Calibri"/>
                <w:color w:val="000000"/>
                <w:lang w:eastAsia="pl-PL"/>
              </w:rPr>
            </w:pPr>
          </w:p>
        </w:tc>
      </w:tr>
      <w:tr w:rsidR="00C019F2" w:rsidRPr="004407E4" w14:paraId="0E57DAE5" w14:textId="77777777" w:rsidTr="00527DB3">
        <w:trPr>
          <w:trHeight w:val="799"/>
        </w:trPr>
        <w:tc>
          <w:tcPr>
            <w:tcW w:w="585"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6CA8E22" w14:textId="77777777" w:rsidR="00C019F2" w:rsidRPr="0011366A" w:rsidRDefault="00C019F2" w:rsidP="00C019F2">
            <w:pPr>
              <w:spacing w:after="0" w:line="240" w:lineRule="auto"/>
              <w:jc w:val="center"/>
              <w:rPr>
                <w:rFonts w:ascii="Calibri" w:eastAsia="Times New Roman" w:hAnsi="Calibri" w:cs="Calibri"/>
                <w:color w:val="000000"/>
                <w:lang w:eastAsia="pl-PL"/>
              </w:rPr>
            </w:pPr>
            <w:bookmarkStart w:id="45" w:name="_Hlk91936443"/>
            <w:bookmarkEnd w:id="42"/>
            <w:r w:rsidRPr="0011366A">
              <w:rPr>
                <w:rFonts w:ascii="Calibri" w:eastAsia="Times New Roman" w:hAnsi="Calibri" w:cs="Calibri"/>
                <w:color w:val="000000"/>
                <w:lang w:eastAsia="pl-PL"/>
              </w:rPr>
              <w:t>IV.4</w:t>
            </w:r>
          </w:p>
        </w:tc>
        <w:tc>
          <w:tcPr>
            <w:tcW w:w="2099" w:type="dxa"/>
            <w:vMerge w:val="restart"/>
            <w:tcBorders>
              <w:top w:val="nil"/>
              <w:left w:val="single" w:sz="8" w:space="0" w:color="auto"/>
              <w:bottom w:val="single" w:sz="8" w:space="0" w:color="000000"/>
              <w:right w:val="single" w:sz="8" w:space="0" w:color="auto"/>
            </w:tcBorders>
            <w:shd w:val="clear" w:color="auto" w:fill="auto"/>
            <w:vAlign w:val="center"/>
            <w:hideMark/>
          </w:tcPr>
          <w:p w14:paraId="23BB643A" w14:textId="13F8FBA8" w:rsidR="00C019F2" w:rsidRPr="00C019F2" w:rsidRDefault="00C019F2" w:rsidP="00C019F2">
            <w:pPr>
              <w:spacing w:after="0" w:line="240" w:lineRule="auto"/>
              <w:rPr>
                <w:rFonts w:ascii="Calibri" w:eastAsia="Times New Roman" w:hAnsi="Calibri" w:cs="Calibri"/>
                <w:color w:val="000000"/>
                <w:lang w:val="en-US" w:eastAsia="pl-PL"/>
              </w:rPr>
            </w:pPr>
            <w:r w:rsidRPr="003818E0">
              <w:rPr>
                <w:rFonts w:ascii="Calibri" w:eastAsia="Times New Roman" w:hAnsi="Calibri" w:cs="Calibri"/>
                <w:color w:val="000000"/>
                <w:lang w:val="en-US" w:eastAsia="pl-PL"/>
              </w:rPr>
              <w:t xml:space="preserve">39. </w:t>
            </w:r>
            <w:bookmarkStart w:id="46" w:name="_Hlk91936354"/>
            <w:r w:rsidRPr="003818E0">
              <w:rPr>
                <w:rFonts w:ascii="Calibri" w:eastAsia="Times New Roman" w:hAnsi="Calibri" w:cs="Calibri"/>
                <w:color w:val="000000"/>
                <w:lang w:val="en-US" w:eastAsia="pl-PL"/>
              </w:rPr>
              <w:t>Access to research training a</w:t>
            </w:r>
            <w:r>
              <w:rPr>
                <w:rFonts w:ascii="Calibri" w:eastAsia="Times New Roman" w:hAnsi="Calibri" w:cs="Calibri"/>
                <w:color w:val="000000"/>
                <w:lang w:val="en-US" w:eastAsia="pl-PL"/>
              </w:rPr>
              <w:t xml:space="preserve">nd </w:t>
            </w:r>
            <w:r>
              <w:rPr>
                <w:rFonts w:ascii="Calibri" w:eastAsia="Times New Roman" w:hAnsi="Calibri" w:cs="Calibri"/>
                <w:color w:val="000000"/>
                <w:lang w:val="en-US" w:eastAsia="pl-PL"/>
              </w:rPr>
              <w:lastRenderedPageBreak/>
              <w:t>continuous development</w:t>
            </w:r>
            <w:bookmarkEnd w:id="46"/>
          </w:p>
        </w:tc>
        <w:tc>
          <w:tcPr>
            <w:tcW w:w="2096" w:type="dxa"/>
            <w:vMerge w:val="restart"/>
            <w:tcBorders>
              <w:top w:val="nil"/>
              <w:left w:val="single" w:sz="8" w:space="0" w:color="auto"/>
              <w:bottom w:val="single" w:sz="8" w:space="0" w:color="000000"/>
              <w:right w:val="single" w:sz="8" w:space="0" w:color="auto"/>
            </w:tcBorders>
            <w:shd w:val="clear" w:color="auto" w:fill="auto"/>
            <w:vAlign w:val="center"/>
            <w:hideMark/>
          </w:tcPr>
          <w:p w14:paraId="6700CF8C" w14:textId="5DA96BFB" w:rsidR="00C019F2" w:rsidRPr="00C019F2" w:rsidRDefault="00C019F2" w:rsidP="00C019F2">
            <w:pPr>
              <w:spacing w:after="0" w:line="240" w:lineRule="auto"/>
              <w:rPr>
                <w:rFonts w:ascii="Calibri" w:eastAsia="Times New Roman" w:hAnsi="Calibri" w:cs="Calibri"/>
                <w:color w:val="000000"/>
                <w:lang w:val="en-US" w:eastAsia="pl-PL"/>
              </w:rPr>
            </w:pPr>
            <w:bookmarkStart w:id="47" w:name="_Hlk91936379"/>
            <w:r w:rsidRPr="009515F3">
              <w:rPr>
                <w:rFonts w:ascii="Calibri" w:eastAsia="Times New Roman" w:hAnsi="Calibri" w:cs="Calibri"/>
                <w:color w:val="000000"/>
                <w:lang w:val="en-US" w:eastAsia="pl-PL"/>
              </w:rPr>
              <w:lastRenderedPageBreak/>
              <w:t xml:space="preserve">Training </w:t>
            </w:r>
            <w:r>
              <w:rPr>
                <w:rFonts w:ascii="Calibri" w:eastAsia="Times New Roman" w:hAnsi="Calibri" w:cs="Calibri"/>
                <w:color w:val="000000"/>
                <w:lang w:val="en-US" w:eastAsia="pl-PL"/>
              </w:rPr>
              <w:t>sessions</w:t>
            </w:r>
            <w:r w:rsidRPr="009515F3">
              <w:rPr>
                <w:rFonts w:ascii="Calibri" w:eastAsia="Times New Roman" w:hAnsi="Calibri" w:cs="Calibri"/>
                <w:color w:val="000000"/>
                <w:lang w:val="en-US" w:eastAsia="pl-PL"/>
              </w:rPr>
              <w:t xml:space="preserve"> for researchers on the </w:t>
            </w:r>
            <w:r w:rsidRPr="009515F3">
              <w:rPr>
                <w:rFonts w:ascii="Calibri" w:eastAsia="Times New Roman" w:hAnsi="Calibri" w:cs="Calibri"/>
                <w:color w:val="000000"/>
                <w:lang w:val="en-US" w:eastAsia="pl-PL"/>
              </w:rPr>
              <w:lastRenderedPageBreak/>
              <w:t>dissemination of research results and achievements</w:t>
            </w:r>
            <w:bookmarkEnd w:id="47"/>
          </w:p>
        </w:tc>
        <w:tc>
          <w:tcPr>
            <w:tcW w:w="17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271CD5" w14:textId="08686856" w:rsidR="00C019F2" w:rsidRPr="0011366A" w:rsidRDefault="00C019F2" w:rsidP="00C019F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Media and Communications Office</w:t>
            </w:r>
          </w:p>
        </w:tc>
        <w:tc>
          <w:tcPr>
            <w:tcW w:w="2012" w:type="dxa"/>
            <w:tcBorders>
              <w:top w:val="nil"/>
              <w:left w:val="nil"/>
              <w:bottom w:val="single" w:sz="8" w:space="0" w:color="auto"/>
              <w:right w:val="single" w:sz="8" w:space="0" w:color="auto"/>
            </w:tcBorders>
            <w:shd w:val="clear" w:color="auto" w:fill="auto"/>
            <w:noWrap/>
            <w:vAlign w:val="center"/>
            <w:hideMark/>
          </w:tcPr>
          <w:p w14:paraId="6889CB3A" w14:textId="1E6D0806" w:rsidR="00C019F2" w:rsidRPr="00C019F2" w:rsidRDefault="00C019F2" w:rsidP="00C019F2">
            <w:pPr>
              <w:spacing w:after="0" w:line="240" w:lineRule="auto"/>
              <w:rPr>
                <w:rFonts w:ascii="Calibri" w:eastAsia="Times New Roman" w:hAnsi="Calibri" w:cs="Calibri"/>
                <w:color w:val="000000"/>
                <w:lang w:val="en-US" w:eastAsia="pl-PL"/>
              </w:rPr>
            </w:pPr>
            <w:r w:rsidRPr="009515F3">
              <w:rPr>
                <w:rFonts w:ascii="Calibri" w:eastAsia="Times New Roman" w:hAnsi="Calibri" w:cs="Calibri"/>
                <w:color w:val="000000"/>
                <w:lang w:val="en-US" w:eastAsia="pl-PL"/>
              </w:rPr>
              <w:t>Number of training sessions completed</w:t>
            </w:r>
          </w:p>
        </w:tc>
        <w:tc>
          <w:tcPr>
            <w:tcW w:w="23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466496" w14:textId="5368E0FD" w:rsidR="00C019F2" w:rsidRPr="0011366A" w:rsidRDefault="00C019F2" w:rsidP="00C019F2">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vMerge w:val="restart"/>
            <w:tcBorders>
              <w:top w:val="nil"/>
              <w:left w:val="single" w:sz="8" w:space="0" w:color="auto"/>
              <w:bottom w:val="single" w:sz="8" w:space="0" w:color="000000"/>
              <w:right w:val="single" w:sz="8" w:space="0" w:color="auto"/>
            </w:tcBorders>
            <w:shd w:val="clear" w:color="auto" w:fill="auto"/>
            <w:vAlign w:val="center"/>
            <w:hideMark/>
          </w:tcPr>
          <w:p w14:paraId="6C8D9346" w14:textId="11863FF1" w:rsidR="00C019F2" w:rsidRPr="00C019F2" w:rsidRDefault="00C019F2" w:rsidP="00C019F2">
            <w:pPr>
              <w:spacing w:after="0" w:line="240" w:lineRule="auto"/>
              <w:jc w:val="both"/>
              <w:rPr>
                <w:rFonts w:ascii="Calibri" w:eastAsia="Times New Roman" w:hAnsi="Calibri" w:cs="Calibri"/>
                <w:color w:val="000000"/>
                <w:lang w:val="en-US" w:eastAsia="pl-PL"/>
              </w:rPr>
            </w:pPr>
            <w:bookmarkStart w:id="48" w:name="_Hlk91936411"/>
            <w:r w:rsidRPr="009515F3">
              <w:rPr>
                <w:rFonts w:ascii="Calibri" w:eastAsia="Times New Roman" w:hAnsi="Calibri" w:cs="Calibri"/>
                <w:color w:val="000000"/>
                <w:lang w:val="en-US" w:eastAsia="pl-PL"/>
              </w:rPr>
              <w:t xml:space="preserve">The objective is to train </w:t>
            </w:r>
            <w:r>
              <w:rPr>
                <w:rFonts w:ascii="Calibri" w:eastAsia="Times New Roman" w:hAnsi="Calibri" w:cs="Calibri"/>
                <w:color w:val="000000"/>
                <w:lang w:val="en-US" w:eastAsia="pl-PL"/>
              </w:rPr>
              <w:t>researchers</w:t>
            </w:r>
            <w:r w:rsidRPr="009515F3">
              <w:rPr>
                <w:rFonts w:ascii="Calibri" w:eastAsia="Times New Roman" w:hAnsi="Calibri" w:cs="Calibri"/>
                <w:color w:val="000000"/>
                <w:lang w:val="en-US" w:eastAsia="pl-PL"/>
              </w:rPr>
              <w:t xml:space="preserve"> in message formulation, self-presentation, and communication with the media</w:t>
            </w:r>
            <w:bookmarkEnd w:id="48"/>
            <w:r>
              <w:rPr>
                <w:rFonts w:ascii="Calibri" w:eastAsia="Times New Roman" w:hAnsi="Calibri" w:cs="Calibri"/>
                <w:color w:val="000000"/>
                <w:lang w:val="en-US" w:eastAsia="pl-PL"/>
              </w:rPr>
              <w:t>.</w:t>
            </w:r>
          </w:p>
        </w:tc>
      </w:tr>
      <w:tr w:rsidR="00213038" w:rsidRPr="0011366A" w14:paraId="10B88347" w14:textId="77777777" w:rsidTr="00527DB3">
        <w:trPr>
          <w:trHeight w:val="799"/>
        </w:trPr>
        <w:tc>
          <w:tcPr>
            <w:tcW w:w="585" w:type="dxa"/>
            <w:vMerge/>
            <w:tcBorders>
              <w:top w:val="nil"/>
              <w:left w:val="single" w:sz="8" w:space="0" w:color="auto"/>
              <w:bottom w:val="single" w:sz="8" w:space="0" w:color="000000"/>
              <w:right w:val="single" w:sz="8" w:space="0" w:color="auto"/>
            </w:tcBorders>
            <w:vAlign w:val="center"/>
            <w:hideMark/>
          </w:tcPr>
          <w:p w14:paraId="5B753D69"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99" w:type="dxa"/>
            <w:vMerge/>
            <w:tcBorders>
              <w:top w:val="nil"/>
              <w:left w:val="single" w:sz="8" w:space="0" w:color="auto"/>
              <w:bottom w:val="single" w:sz="8" w:space="0" w:color="000000"/>
              <w:right w:val="single" w:sz="8" w:space="0" w:color="auto"/>
            </w:tcBorders>
            <w:vAlign w:val="center"/>
            <w:hideMark/>
          </w:tcPr>
          <w:p w14:paraId="3BC1C427"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96" w:type="dxa"/>
            <w:vMerge/>
            <w:tcBorders>
              <w:top w:val="nil"/>
              <w:left w:val="single" w:sz="8" w:space="0" w:color="auto"/>
              <w:bottom w:val="single" w:sz="8" w:space="0" w:color="000000"/>
              <w:right w:val="single" w:sz="8" w:space="0" w:color="auto"/>
            </w:tcBorders>
            <w:vAlign w:val="center"/>
            <w:hideMark/>
          </w:tcPr>
          <w:p w14:paraId="138EF24C"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1773" w:type="dxa"/>
            <w:vMerge/>
            <w:tcBorders>
              <w:top w:val="nil"/>
              <w:left w:val="single" w:sz="8" w:space="0" w:color="auto"/>
              <w:bottom w:val="single" w:sz="8" w:space="0" w:color="000000"/>
              <w:right w:val="single" w:sz="8" w:space="0" w:color="auto"/>
            </w:tcBorders>
            <w:vAlign w:val="center"/>
            <w:hideMark/>
          </w:tcPr>
          <w:p w14:paraId="6DF21730" w14:textId="77777777" w:rsidR="00213038" w:rsidRPr="00C019F2" w:rsidRDefault="00213038" w:rsidP="00776031">
            <w:pPr>
              <w:spacing w:after="0" w:line="240" w:lineRule="auto"/>
              <w:rPr>
                <w:rFonts w:ascii="Calibri" w:eastAsia="Times New Roman" w:hAnsi="Calibri" w:cs="Calibri"/>
                <w:color w:val="000000"/>
                <w:lang w:val="en-US" w:eastAsia="pl-PL"/>
              </w:rPr>
            </w:pPr>
          </w:p>
        </w:tc>
        <w:tc>
          <w:tcPr>
            <w:tcW w:w="2012" w:type="dxa"/>
            <w:tcBorders>
              <w:top w:val="nil"/>
              <w:left w:val="nil"/>
              <w:bottom w:val="single" w:sz="8" w:space="0" w:color="auto"/>
              <w:right w:val="single" w:sz="8" w:space="0" w:color="auto"/>
            </w:tcBorders>
            <w:shd w:val="clear" w:color="auto" w:fill="auto"/>
            <w:noWrap/>
            <w:vAlign w:val="center"/>
            <w:hideMark/>
          </w:tcPr>
          <w:p w14:paraId="7B707482" w14:textId="5E743612" w:rsidR="00213038" w:rsidRPr="0011366A" w:rsidRDefault="00C019F2" w:rsidP="00776031">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participants</w:t>
            </w:r>
            <w:proofErr w:type="spellEnd"/>
          </w:p>
        </w:tc>
        <w:tc>
          <w:tcPr>
            <w:tcW w:w="2371" w:type="dxa"/>
            <w:vMerge/>
            <w:tcBorders>
              <w:top w:val="nil"/>
              <w:left w:val="single" w:sz="8" w:space="0" w:color="auto"/>
              <w:bottom w:val="single" w:sz="8" w:space="0" w:color="000000"/>
              <w:right w:val="single" w:sz="8" w:space="0" w:color="auto"/>
            </w:tcBorders>
            <w:vAlign w:val="center"/>
            <w:hideMark/>
          </w:tcPr>
          <w:p w14:paraId="2432AAF8" w14:textId="77777777" w:rsidR="00213038" w:rsidRPr="0011366A" w:rsidRDefault="00213038" w:rsidP="00776031">
            <w:pPr>
              <w:spacing w:after="0" w:line="240" w:lineRule="auto"/>
              <w:rPr>
                <w:rFonts w:ascii="Calibri" w:eastAsia="Times New Roman" w:hAnsi="Calibri" w:cs="Calibri"/>
                <w:color w:val="000000"/>
                <w:lang w:eastAsia="pl-PL"/>
              </w:rPr>
            </w:pPr>
          </w:p>
        </w:tc>
        <w:tc>
          <w:tcPr>
            <w:tcW w:w="5356" w:type="dxa"/>
            <w:vMerge/>
            <w:tcBorders>
              <w:top w:val="nil"/>
              <w:left w:val="single" w:sz="8" w:space="0" w:color="auto"/>
              <w:bottom w:val="single" w:sz="8" w:space="0" w:color="000000"/>
              <w:right w:val="single" w:sz="8" w:space="0" w:color="auto"/>
            </w:tcBorders>
            <w:vAlign w:val="center"/>
            <w:hideMark/>
          </w:tcPr>
          <w:p w14:paraId="46D5BCCB" w14:textId="77777777" w:rsidR="00213038" w:rsidRPr="0011366A" w:rsidRDefault="00213038" w:rsidP="00213038">
            <w:pPr>
              <w:spacing w:after="0" w:line="240" w:lineRule="auto"/>
              <w:jc w:val="both"/>
              <w:rPr>
                <w:rFonts w:ascii="Calibri" w:eastAsia="Times New Roman" w:hAnsi="Calibri" w:cs="Calibri"/>
                <w:color w:val="000000"/>
                <w:lang w:eastAsia="pl-PL"/>
              </w:rPr>
            </w:pPr>
          </w:p>
        </w:tc>
      </w:tr>
      <w:tr w:rsidR="00C019F2" w:rsidRPr="004407E4" w14:paraId="42B3AF9A" w14:textId="77777777" w:rsidTr="00527DB3">
        <w:trPr>
          <w:trHeight w:val="1200"/>
        </w:trPr>
        <w:tc>
          <w:tcPr>
            <w:tcW w:w="585"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190F1DE" w14:textId="77777777" w:rsidR="00C019F2" w:rsidRPr="0011366A" w:rsidRDefault="00C019F2" w:rsidP="00C019F2">
            <w:pPr>
              <w:spacing w:after="0" w:line="240" w:lineRule="auto"/>
              <w:jc w:val="center"/>
              <w:rPr>
                <w:rFonts w:ascii="Calibri" w:eastAsia="Times New Roman" w:hAnsi="Calibri" w:cs="Calibri"/>
                <w:color w:val="000000"/>
                <w:lang w:eastAsia="pl-PL"/>
              </w:rPr>
            </w:pPr>
            <w:bookmarkStart w:id="49" w:name="_Hlk91936504"/>
            <w:bookmarkEnd w:id="45"/>
            <w:r w:rsidRPr="0011366A">
              <w:rPr>
                <w:rFonts w:ascii="Calibri" w:eastAsia="Times New Roman" w:hAnsi="Calibri" w:cs="Calibri"/>
                <w:color w:val="000000"/>
                <w:lang w:eastAsia="pl-PL"/>
              </w:rPr>
              <w:t>IV.5</w:t>
            </w:r>
          </w:p>
        </w:tc>
        <w:tc>
          <w:tcPr>
            <w:tcW w:w="2099"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9889" w14:textId="3DF9E05A" w:rsidR="00C019F2" w:rsidRPr="00C019F2" w:rsidRDefault="00C019F2" w:rsidP="00C019F2">
            <w:pPr>
              <w:spacing w:after="0" w:line="240" w:lineRule="auto"/>
              <w:rPr>
                <w:rFonts w:ascii="Calibri" w:eastAsia="Times New Roman" w:hAnsi="Calibri" w:cs="Calibri"/>
                <w:color w:val="000000"/>
                <w:lang w:val="en-US" w:eastAsia="pl-PL"/>
              </w:rPr>
            </w:pPr>
            <w:r w:rsidRPr="00307AC6">
              <w:rPr>
                <w:rFonts w:ascii="Calibri" w:eastAsia="Times New Roman" w:hAnsi="Calibri" w:cs="Calibri"/>
                <w:color w:val="000000"/>
                <w:lang w:val="en-US" w:eastAsia="pl-PL"/>
              </w:rPr>
              <w:t xml:space="preserve">39. </w:t>
            </w:r>
            <w:r w:rsidRPr="003818E0">
              <w:rPr>
                <w:rFonts w:ascii="Calibri" w:eastAsia="Times New Roman" w:hAnsi="Calibri" w:cs="Calibri"/>
                <w:color w:val="000000"/>
                <w:lang w:val="en-US" w:eastAsia="pl-PL"/>
              </w:rPr>
              <w:t xml:space="preserve"> Access to research training a</w:t>
            </w:r>
            <w:r>
              <w:rPr>
                <w:rFonts w:ascii="Calibri" w:eastAsia="Times New Roman" w:hAnsi="Calibri" w:cs="Calibri"/>
                <w:color w:val="000000"/>
                <w:lang w:val="en-US" w:eastAsia="pl-PL"/>
              </w:rPr>
              <w:t>nd continuous development</w:t>
            </w:r>
          </w:p>
        </w:tc>
        <w:tc>
          <w:tcPr>
            <w:tcW w:w="2096" w:type="dxa"/>
            <w:vMerge w:val="restart"/>
            <w:tcBorders>
              <w:top w:val="nil"/>
              <w:left w:val="single" w:sz="8" w:space="0" w:color="auto"/>
              <w:bottom w:val="single" w:sz="8" w:space="0" w:color="000000"/>
              <w:right w:val="single" w:sz="8" w:space="0" w:color="auto"/>
            </w:tcBorders>
            <w:shd w:val="clear" w:color="auto" w:fill="auto"/>
            <w:vAlign w:val="center"/>
            <w:hideMark/>
          </w:tcPr>
          <w:p w14:paraId="6C376CCD" w14:textId="211B6B07" w:rsidR="00C019F2" w:rsidRPr="00C019F2" w:rsidRDefault="00C019F2" w:rsidP="00C019F2">
            <w:pPr>
              <w:spacing w:after="0" w:line="240" w:lineRule="auto"/>
              <w:rPr>
                <w:rFonts w:ascii="Calibri" w:eastAsia="Times New Roman" w:hAnsi="Calibri" w:cs="Calibri"/>
                <w:lang w:val="en-US" w:eastAsia="pl-PL"/>
              </w:rPr>
            </w:pPr>
            <w:bookmarkStart w:id="50" w:name="_Hlk91936464"/>
            <w:r w:rsidRPr="009515F3">
              <w:rPr>
                <w:rFonts w:ascii="Calibri" w:eastAsia="Times New Roman" w:hAnsi="Calibri" w:cs="Calibri"/>
                <w:lang w:val="en-US" w:eastAsia="pl-PL"/>
              </w:rPr>
              <w:t>Specialized training on commercialization and knowledge transfer, and in</w:t>
            </w:r>
            <w:r>
              <w:rPr>
                <w:rFonts w:ascii="Calibri" w:eastAsia="Times New Roman" w:hAnsi="Calibri" w:cs="Calibri"/>
                <w:lang w:val="en-US" w:eastAsia="pl-PL"/>
              </w:rPr>
              <w:t>tellectual property protection</w:t>
            </w:r>
            <w:r w:rsidRPr="009515F3">
              <w:rPr>
                <w:rFonts w:ascii="Calibri" w:eastAsia="Times New Roman" w:hAnsi="Calibri" w:cs="Calibri"/>
                <w:lang w:val="en-US" w:eastAsia="pl-PL"/>
              </w:rPr>
              <w:t xml:space="preserve"> (continued action)</w:t>
            </w:r>
            <w:bookmarkEnd w:id="50"/>
          </w:p>
        </w:tc>
        <w:tc>
          <w:tcPr>
            <w:tcW w:w="1773" w:type="dxa"/>
            <w:vMerge w:val="restart"/>
            <w:tcBorders>
              <w:top w:val="nil"/>
              <w:left w:val="single" w:sz="8" w:space="0" w:color="auto"/>
              <w:bottom w:val="single" w:sz="8" w:space="0" w:color="000000"/>
              <w:right w:val="single" w:sz="8" w:space="0" w:color="auto"/>
            </w:tcBorders>
            <w:shd w:val="clear" w:color="auto" w:fill="auto"/>
            <w:vAlign w:val="center"/>
            <w:hideMark/>
          </w:tcPr>
          <w:p w14:paraId="47ACA993" w14:textId="77777777" w:rsidR="00C019F2" w:rsidRPr="00FF6CDE" w:rsidRDefault="00C019F2" w:rsidP="00C019F2">
            <w:pPr>
              <w:spacing w:after="0" w:line="240" w:lineRule="auto"/>
              <w:rPr>
                <w:lang w:val="en-US"/>
              </w:rPr>
            </w:pPr>
            <w:r w:rsidRPr="00FF6CDE">
              <w:rPr>
                <w:lang w:val="en-US"/>
              </w:rPr>
              <w:t>Centre for Innovation and Entrepreneurship</w:t>
            </w:r>
          </w:p>
          <w:p w14:paraId="2555D4AF" w14:textId="1C0F0E45" w:rsidR="00C019F2" w:rsidRPr="00C019F2" w:rsidRDefault="00C019F2" w:rsidP="00C019F2">
            <w:pPr>
              <w:spacing w:after="0" w:line="240" w:lineRule="auto"/>
              <w:rPr>
                <w:rFonts w:ascii="Calibri" w:eastAsia="Times New Roman" w:hAnsi="Calibri" w:cs="Calibri"/>
                <w:lang w:val="en-US" w:eastAsia="pl-PL"/>
              </w:rPr>
            </w:pPr>
            <w:r w:rsidRPr="00C019F2">
              <w:rPr>
                <w:rFonts w:ascii="Calibri" w:eastAsia="Times New Roman" w:hAnsi="Calibri" w:cs="Calibri"/>
                <w:lang w:val="en-US" w:eastAsia="pl-PL"/>
              </w:rPr>
              <w:t>(Technology Transfer Section and Patent Attorneys’ Office)</w:t>
            </w:r>
          </w:p>
        </w:tc>
        <w:tc>
          <w:tcPr>
            <w:tcW w:w="2012" w:type="dxa"/>
            <w:tcBorders>
              <w:top w:val="nil"/>
              <w:left w:val="nil"/>
              <w:bottom w:val="single" w:sz="8" w:space="0" w:color="auto"/>
              <w:right w:val="single" w:sz="8" w:space="0" w:color="auto"/>
            </w:tcBorders>
            <w:shd w:val="clear" w:color="auto" w:fill="auto"/>
            <w:noWrap/>
            <w:vAlign w:val="center"/>
            <w:hideMark/>
          </w:tcPr>
          <w:p w14:paraId="68CD0547" w14:textId="7DFA1114" w:rsidR="00C019F2" w:rsidRPr="0011366A" w:rsidRDefault="00C019F2" w:rsidP="00C019F2">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training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sessions</w:t>
            </w:r>
            <w:proofErr w:type="spellEnd"/>
          </w:p>
        </w:tc>
        <w:tc>
          <w:tcPr>
            <w:tcW w:w="23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506E7B" w14:textId="77777777" w:rsidR="00C019F2" w:rsidRPr="0011366A" w:rsidRDefault="00C019F2" w:rsidP="00C019F2">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vMerge w:val="restart"/>
            <w:tcBorders>
              <w:top w:val="nil"/>
              <w:left w:val="single" w:sz="8" w:space="0" w:color="auto"/>
              <w:bottom w:val="single" w:sz="8" w:space="0" w:color="000000"/>
              <w:right w:val="single" w:sz="8" w:space="0" w:color="auto"/>
            </w:tcBorders>
            <w:shd w:val="clear" w:color="auto" w:fill="auto"/>
            <w:vAlign w:val="center"/>
            <w:hideMark/>
          </w:tcPr>
          <w:p w14:paraId="54AB178F" w14:textId="7F8740EA" w:rsidR="00C019F2" w:rsidRPr="00C019F2" w:rsidRDefault="00C019F2" w:rsidP="00C019F2">
            <w:pPr>
              <w:spacing w:after="0" w:line="240" w:lineRule="auto"/>
              <w:jc w:val="both"/>
              <w:rPr>
                <w:rFonts w:ascii="Calibri" w:eastAsia="Times New Roman" w:hAnsi="Calibri" w:cs="Calibri"/>
                <w:color w:val="000000"/>
                <w:lang w:val="en-US" w:eastAsia="pl-PL"/>
              </w:rPr>
            </w:pPr>
            <w:bookmarkStart w:id="51" w:name="_Hlk91936482"/>
            <w:r w:rsidRPr="00C019F2">
              <w:rPr>
                <w:rFonts w:ascii="Calibri" w:eastAsia="Times New Roman" w:hAnsi="Calibri" w:cs="Calibri"/>
                <w:color w:val="000000"/>
                <w:lang w:val="en-US" w:eastAsia="pl-PL"/>
              </w:rPr>
              <w:t>The goal is to raise the competence and understanding among the staff with respect to technology commercialization, intellectual property protection, and effective cooperation of business and science. The action is particularly important due to opportunities to secure external funding (including from EU funds) for research projects carried out collaboratively by business and the academia, with the issues of IP protection and management of research results required to be specifically regulated already at the stage of the grant application</w:t>
            </w:r>
            <w:bookmarkEnd w:id="51"/>
            <w:r w:rsidRPr="00C019F2">
              <w:rPr>
                <w:rFonts w:ascii="Calibri" w:eastAsia="Times New Roman" w:hAnsi="Calibri" w:cs="Calibri"/>
                <w:color w:val="000000"/>
                <w:lang w:val="en-US" w:eastAsia="pl-PL"/>
              </w:rPr>
              <w:t>.</w:t>
            </w:r>
          </w:p>
        </w:tc>
      </w:tr>
      <w:tr w:rsidR="00C019F2" w:rsidRPr="0011366A" w14:paraId="39885B2D" w14:textId="77777777" w:rsidTr="00527DB3">
        <w:trPr>
          <w:trHeight w:val="1200"/>
        </w:trPr>
        <w:tc>
          <w:tcPr>
            <w:tcW w:w="585" w:type="dxa"/>
            <w:vMerge/>
            <w:tcBorders>
              <w:top w:val="nil"/>
              <w:left w:val="single" w:sz="8" w:space="0" w:color="auto"/>
              <w:bottom w:val="single" w:sz="8" w:space="0" w:color="000000"/>
              <w:right w:val="single" w:sz="8" w:space="0" w:color="auto"/>
            </w:tcBorders>
            <w:vAlign w:val="center"/>
            <w:hideMark/>
          </w:tcPr>
          <w:p w14:paraId="02647AF2" w14:textId="77777777" w:rsidR="00C019F2" w:rsidRPr="00C019F2" w:rsidRDefault="00C019F2" w:rsidP="00C019F2">
            <w:pPr>
              <w:spacing w:after="0" w:line="240" w:lineRule="auto"/>
              <w:rPr>
                <w:rFonts w:ascii="Calibri" w:eastAsia="Times New Roman" w:hAnsi="Calibri" w:cs="Calibri"/>
                <w:color w:val="000000"/>
                <w:lang w:val="en-US" w:eastAsia="pl-PL"/>
              </w:rPr>
            </w:pPr>
          </w:p>
        </w:tc>
        <w:tc>
          <w:tcPr>
            <w:tcW w:w="2099" w:type="dxa"/>
            <w:vMerge/>
            <w:tcBorders>
              <w:top w:val="nil"/>
              <w:left w:val="single" w:sz="8" w:space="0" w:color="auto"/>
              <w:bottom w:val="single" w:sz="8" w:space="0" w:color="000000"/>
              <w:right w:val="single" w:sz="8" w:space="0" w:color="auto"/>
            </w:tcBorders>
            <w:vAlign w:val="center"/>
            <w:hideMark/>
          </w:tcPr>
          <w:p w14:paraId="63CD3AC7" w14:textId="77777777" w:rsidR="00C019F2" w:rsidRPr="00C019F2" w:rsidRDefault="00C019F2" w:rsidP="00C019F2">
            <w:pPr>
              <w:spacing w:after="0" w:line="240" w:lineRule="auto"/>
              <w:rPr>
                <w:rFonts w:ascii="Calibri" w:eastAsia="Times New Roman" w:hAnsi="Calibri" w:cs="Calibri"/>
                <w:color w:val="000000"/>
                <w:lang w:val="en-US" w:eastAsia="pl-PL"/>
              </w:rPr>
            </w:pPr>
          </w:p>
        </w:tc>
        <w:tc>
          <w:tcPr>
            <w:tcW w:w="2096" w:type="dxa"/>
            <w:vMerge/>
            <w:tcBorders>
              <w:top w:val="nil"/>
              <w:left w:val="single" w:sz="8" w:space="0" w:color="auto"/>
              <w:bottom w:val="single" w:sz="8" w:space="0" w:color="000000"/>
              <w:right w:val="single" w:sz="8" w:space="0" w:color="auto"/>
            </w:tcBorders>
            <w:vAlign w:val="center"/>
            <w:hideMark/>
          </w:tcPr>
          <w:p w14:paraId="5354CC38" w14:textId="77777777" w:rsidR="00C019F2" w:rsidRPr="00C019F2" w:rsidRDefault="00C019F2" w:rsidP="00C019F2">
            <w:pPr>
              <w:spacing w:after="0" w:line="240" w:lineRule="auto"/>
              <w:rPr>
                <w:rFonts w:ascii="Calibri" w:eastAsia="Times New Roman" w:hAnsi="Calibri" w:cs="Calibri"/>
                <w:lang w:val="en-US" w:eastAsia="pl-PL"/>
              </w:rPr>
            </w:pPr>
          </w:p>
        </w:tc>
        <w:tc>
          <w:tcPr>
            <w:tcW w:w="1773" w:type="dxa"/>
            <w:vMerge/>
            <w:tcBorders>
              <w:top w:val="nil"/>
              <w:left w:val="single" w:sz="8" w:space="0" w:color="auto"/>
              <w:bottom w:val="single" w:sz="8" w:space="0" w:color="000000"/>
              <w:right w:val="single" w:sz="8" w:space="0" w:color="auto"/>
            </w:tcBorders>
            <w:vAlign w:val="center"/>
            <w:hideMark/>
          </w:tcPr>
          <w:p w14:paraId="772B6EB6" w14:textId="77777777" w:rsidR="00C019F2" w:rsidRPr="00C019F2" w:rsidRDefault="00C019F2" w:rsidP="00C019F2">
            <w:pPr>
              <w:spacing w:after="0" w:line="240" w:lineRule="auto"/>
              <w:rPr>
                <w:rFonts w:ascii="Calibri" w:eastAsia="Times New Roman" w:hAnsi="Calibri" w:cs="Calibri"/>
                <w:lang w:val="en-US" w:eastAsia="pl-PL"/>
              </w:rPr>
            </w:pPr>
          </w:p>
        </w:tc>
        <w:tc>
          <w:tcPr>
            <w:tcW w:w="2012" w:type="dxa"/>
            <w:tcBorders>
              <w:top w:val="nil"/>
              <w:left w:val="nil"/>
              <w:bottom w:val="single" w:sz="8" w:space="0" w:color="auto"/>
              <w:right w:val="single" w:sz="8" w:space="0" w:color="auto"/>
            </w:tcBorders>
            <w:shd w:val="clear" w:color="auto" w:fill="auto"/>
            <w:noWrap/>
            <w:vAlign w:val="center"/>
            <w:hideMark/>
          </w:tcPr>
          <w:p w14:paraId="58432B4F" w14:textId="087E7465" w:rsidR="00C019F2" w:rsidRPr="0011366A" w:rsidRDefault="00C019F2" w:rsidP="00C019F2">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participants</w:t>
            </w:r>
            <w:proofErr w:type="spellEnd"/>
          </w:p>
        </w:tc>
        <w:tc>
          <w:tcPr>
            <w:tcW w:w="2371" w:type="dxa"/>
            <w:vMerge/>
            <w:tcBorders>
              <w:top w:val="nil"/>
              <w:left w:val="single" w:sz="8" w:space="0" w:color="auto"/>
              <w:bottom w:val="single" w:sz="8" w:space="0" w:color="000000"/>
              <w:right w:val="single" w:sz="8" w:space="0" w:color="auto"/>
            </w:tcBorders>
            <w:vAlign w:val="center"/>
            <w:hideMark/>
          </w:tcPr>
          <w:p w14:paraId="23E164D2" w14:textId="77777777" w:rsidR="00C019F2" w:rsidRPr="0011366A" w:rsidRDefault="00C019F2" w:rsidP="00C019F2">
            <w:pPr>
              <w:spacing w:after="0" w:line="240" w:lineRule="auto"/>
              <w:rPr>
                <w:rFonts w:ascii="Calibri" w:eastAsia="Times New Roman" w:hAnsi="Calibri" w:cs="Calibri"/>
                <w:color w:val="000000"/>
                <w:lang w:eastAsia="pl-PL"/>
              </w:rPr>
            </w:pPr>
          </w:p>
        </w:tc>
        <w:tc>
          <w:tcPr>
            <w:tcW w:w="5356" w:type="dxa"/>
            <w:vMerge/>
            <w:tcBorders>
              <w:top w:val="nil"/>
              <w:left w:val="single" w:sz="8" w:space="0" w:color="auto"/>
              <w:bottom w:val="single" w:sz="8" w:space="0" w:color="000000"/>
              <w:right w:val="single" w:sz="8" w:space="0" w:color="auto"/>
            </w:tcBorders>
            <w:vAlign w:val="center"/>
            <w:hideMark/>
          </w:tcPr>
          <w:p w14:paraId="18E58E14" w14:textId="77777777" w:rsidR="00C019F2" w:rsidRPr="0011366A" w:rsidRDefault="00C019F2" w:rsidP="00C019F2">
            <w:pPr>
              <w:spacing w:after="0" w:line="240" w:lineRule="auto"/>
              <w:jc w:val="both"/>
              <w:rPr>
                <w:rFonts w:ascii="Calibri" w:eastAsia="Times New Roman" w:hAnsi="Calibri" w:cs="Calibri"/>
                <w:color w:val="000000"/>
                <w:lang w:eastAsia="pl-PL"/>
              </w:rPr>
            </w:pPr>
          </w:p>
        </w:tc>
      </w:tr>
      <w:tr w:rsidR="00C019F2" w:rsidRPr="0011366A" w14:paraId="52BFF676" w14:textId="77777777" w:rsidTr="00F06343">
        <w:trPr>
          <w:trHeight w:val="1200"/>
        </w:trPr>
        <w:tc>
          <w:tcPr>
            <w:tcW w:w="585" w:type="dxa"/>
            <w:vMerge/>
            <w:tcBorders>
              <w:top w:val="nil"/>
              <w:left w:val="single" w:sz="8" w:space="0" w:color="auto"/>
              <w:bottom w:val="single" w:sz="8" w:space="0" w:color="auto"/>
              <w:right w:val="single" w:sz="8" w:space="0" w:color="auto"/>
            </w:tcBorders>
            <w:vAlign w:val="center"/>
            <w:hideMark/>
          </w:tcPr>
          <w:p w14:paraId="3F1E92E2" w14:textId="77777777" w:rsidR="00C019F2" w:rsidRPr="0011366A" w:rsidRDefault="00C019F2" w:rsidP="00C019F2">
            <w:pPr>
              <w:spacing w:after="0" w:line="240" w:lineRule="auto"/>
              <w:rPr>
                <w:rFonts w:ascii="Calibri" w:eastAsia="Times New Roman" w:hAnsi="Calibri" w:cs="Calibri"/>
                <w:color w:val="000000"/>
                <w:lang w:eastAsia="pl-PL"/>
              </w:rPr>
            </w:pPr>
          </w:p>
        </w:tc>
        <w:tc>
          <w:tcPr>
            <w:tcW w:w="2099" w:type="dxa"/>
            <w:vMerge/>
            <w:tcBorders>
              <w:top w:val="nil"/>
              <w:left w:val="single" w:sz="8" w:space="0" w:color="auto"/>
              <w:bottom w:val="single" w:sz="8" w:space="0" w:color="auto"/>
              <w:right w:val="single" w:sz="8" w:space="0" w:color="auto"/>
            </w:tcBorders>
            <w:vAlign w:val="center"/>
            <w:hideMark/>
          </w:tcPr>
          <w:p w14:paraId="12F5B129" w14:textId="77777777" w:rsidR="00C019F2" w:rsidRPr="0011366A" w:rsidRDefault="00C019F2" w:rsidP="00C019F2">
            <w:pPr>
              <w:spacing w:after="0" w:line="240" w:lineRule="auto"/>
              <w:rPr>
                <w:rFonts w:ascii="Calibri" w:eastAsia="Times New Roman" w:hAnsi="Calibri" w:cs="Calibri"/>
                <w:color w:val="000000"/>
                <w:lang w:eastAsia="pl-PL"/>
              </w:rPr>
            </w:pPr>
          </w:p>
        </w:tc>
        <w:tc>
          <w:tcPr>
            <w:tcW w:w="2096" w:type="dxa"/>
            <w:vMerge/>
            <w:tcBorders>
              <w:top w:val="nil"/>
              <w:left w:val="single" w:sz="8" w:space="0" w:color="auto"/>
              <w:bottom w:val="single" w:sz="8" w:space="0" w:color="auto"/>
              <w:right w:val="single" w:sz="8" w:space="0" w:color="auto"/>
            </w:tcBorders>
            <w:vAlign w:val="center"/>
            <w:hideMark/>
          </w:tcPr>
          <w:p w14:paraId="769A2930" w14:textId="77777777" w:rsidR="00C019F2" w:rsidRPr="0011366A" w:rsidRDefault="00C019F2" w:rsidP="00C019F2">
            <w:pPr>
              <w:spacing w:after="0" w:line="240" w:lineRule="auto"/>
              <w:rPr>
                <w:rFonts w:ascii="Calibri" w:eastAsia="Times New Roman" w:hAnsi="Calibri" w:cs="Calibri"/>
                <w:lang w:eastAsia="pl-PL"/>
              </w:rPr>
            </w:pPr>
          </w:p>
        </w:tc>
        <w:tc>
          <w:tcPr>
            <w:tcW w:w="1773" w:type="dxa"/>
            <w:vMerge/>
            <w:tcBorders>
              <w:top w:val="nil"/>
              <w:left w:val="single" w:sz="8" w:space="0" w:color="auto"/>
              <w:bottom w:val="single" w:sz="8" w:space="0" w:color="auto"/>
              <w:right w:val="single" w:sz="8" w:space="0" w:color="auto"/>
            </w:tcBorders>
            <w:vAlign w:val="center"/>
            <w:hideMark/>
          </w:tcPr>
          <w:p w14:paraId="132B1897" w14:textId="77777777" w:rsidR="00C019F2" w:rsidRPr="0011366A" w:rsidRDefault="00C019F2" w:rsidP="00C019F2">
            <w:pPr>
              <w:spacing w:after="0" w:line="240" w:lineRule="auto"/>
              <w:rPr>
                <w:rFonts w:ascii="Calibri" w:eastAsia="Times New Roman" w:hAnsi="Calibri" w:cs="Calibri"/>
                <w:lang w:eastAsia="pl-PL"/>
              </w:rPr>
            </w:pPr>
          </w:p>
        </w:tc>
        <w:tc>
          <w:tcPr>
            <w:tcW w:w="2012" w:type="dxa"/>
            <w:tcBorders>
              <w:top w:val="nil"/>
              <w:left w:val="nil"/>
              <w:bottom w:val="single" w:sz="4" w:space="0" w:color="auto"/>
              <w:right w:val="single" w:sz="8" w:space="0" w:color="auto"/>
            </w:tcBorders>
            <w:shd w:val="clear" w:color="auto" w:fill="auto"/>
            <w:noWrap/>
            <w:vAlign w:val="center"/>
            <w:hideMark/>
          </w:tcPr>
          <w:p w14:paraId="775B1FF6" w14:textId="278DE48E" w:rsidR="00C019F2" w:rsidRPr="0011366A" w:rsidRDefault="00C019F2" w:rsidP="00C019F2">
            <w:pPr>
              <w:spacing w:after="0" w:line="240" w:lineRule="auto"/>
              <w:rPr>
                <w:rFonts w:ascii="Calibri" w:eastAsia="Times New Roman" w:hAnsi="Calibri" w:cs="Calibri"/>
                <w:color w:val="000000"/>
                <w:lang w:eastAsia="pl-PL"/>
              </w:rPr>
            </w:pPr>
            <w:proofErr w:type="spellStart"/>
            <w:r>
              <w:rPr>
                <w:rFonts w:ascii="Calibri" w:eastAsia="Times New Roman" w:hAnsi="Calibri" w:cs="Calibri"/>
                <w:color w:val="000000"/>
                <w:lang w:eastAsia="pl-PL"/>
              </w:rPr>
              <w:t>Number</w:t>
            </w:r>
            <w:proofErr w:type="spellEnd"/>
            <w:r>
              <w:rPr>
                <w:rFonts w:ascii="Calibri" w:eastAsia="Times New Roman" w:hAnsi="Calibri" w:cs="Calibri"/>
                <w:color w:val="000000"/>
                <w:lang w:eastAsia="pl-PL"/>
              </w:rPr>
              <w:t xml:space="preserve"> of </w:t>
            </w:r>
            <w:proofErr w:type="spellStart"/>
            <w:r>
              <w:rPr>
                <w:rFonts w:ascii="Calibri" w:eastAsia="Times New Roman" w:hAnsi="Calibri" w:cs="Calibri"/>
                <w:color w:val="000000"/>
                <w:lang w:eastAsia="pl-PL"/>
              </w:rPr>
              <w:t>individual</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consultations</w:t>
            </w:r>
            <w:proofErr w:type="spellEnd"/>
          </w:p>
        </w:tc>
        <w:tc>
          <w:tcPr>
            <w:tcW w:w="2371" w:type="dxa"/>
            <w:vMerge/>
            <w:tcBorders>
              <w:top w:val="nil"/>
              <w:left w:val="single" w:sz="8" w:space="0" w:color="auto"/>
              <w:bottom w:val="single" w:sz="8" w:space="0" w:color="auto"/>
              <w:right w:val="single" w:sz="8" w:space="0" w:color="auto"/>
            </w:tcBorders>
            <w:vAlign w:val="center"/>
            <w:hideMark/>
          </w:tcPr>
          <w:p w14:paraId="7DE608AA" w14:textId="77777777" w:rsidR="00C019F2" w:rsidRPr="0011366A" w:rsidRDefault="00C019F2" w:rsidP="00C019F2">
            <w:pPr>
              <w:spacing w:after="0" w:line="240" w:lineRule="auto"/>
              <w:rPr>
                <w:rFonts w:ascii="Calibri" w:eastAsia="Times New Roman" w:hAnsi="Calibri" w:cs="Calibri"/>
                <w:color w:val="000000"/>
                <w:lang w:eastAsia="pl-PL"/>
              </w:rPr>
            </w:pPr>
          </w:p>
        </w:tc>
        <w:tc>
          <w:tcPr>
            <w:tcW w:w="5356" w:type="dxa"/>
            <w:vMerge/>
            <w:tcBorders>
              <w:top w:val="nil"/>
              <w:left w:val="single" w:sz="8" w:space="0" w:color="auto"/>
              <w:bottom w:val="single" w:sz="8" w:space="0" w:color="auto"/>
              <w:right w:val="single" w:sz="8" w:space="0" w:color="auto"/>
            </w:tcBorders>
            <w:vAlign w:val="center"/>
            <w:hideMark/>
          </w:tcPr>
          <w:p w14:paraId="7CE75BF6" w14:textId="77777777" w:rsidR="00C019F2" w:rsidRPr="0011366A" w:rsidRDefault="00C019F2" w:rsidP="00C019F2">
            <w:pPr>
              <w:spacing w:after="0" w:line="240" w:lineRule="auto"/>
              <w:jc w:val="both"/>
              <w:rPr>
                <w:rFonts w:ascii="Calibri" w:eastAsia="Times New Roman" w:hAnsi="Calibri" w:cs="Calibri"/>
                <w:color w:val="000000"/>
                <w:lang w:eastAsia="pl-PL"/>
              </w:rPr>
            </w:pPr>
          </w:p>
        </w:tc>
      </w:tr>
      <w:bookmarkEnd w:id="49"/>
      <w:tr w:rsidR="00D072DB" w:rsidRPr="004407E4" w14:paraId="3011E67B" w14:textId="77777777" w:rsidTr="00222D3C">
        <w:trPr>
          <w:trHeight w:val="4215"/>
        </w:trPr>
        <w:tc>
          <w:tcPr>
            <w:tcW w:w="58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95EDDB7" w14:textId="77777777" w:rsidR="00D072DB" w:rsidRPr="0011366A" w:rsidRDefault="00D072DB" w:rsidP="00D072DB">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lastRenderedPageBreak/>
              <w:t>IV.6</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8EF2" w14:textId="01F4FE9A" w:rsidR="00D072DB" w:rsidRPr="00D072DB" w:rsidRDefault="00D072DB" w:rsidP="00D072DB">
            <w:pPr>
              <w:spacing w:after="0" w:line="240" w:lineRule="auto"/>
              <w:rPr>
                <w:rFonts w:ascii="Calibri" w:eastAsia="Times New Roman" w:hAnsi="Calibri" w:cs="Calibri"/>
                <w:color w:val="000000"/>
                <w:lang w:val="en-US" w:eastAsia="pl-PL"/>
              </w:rPr>
            </w:pPr>
            <w:r w:rsidRPr="00307AC6">
              <w:rPr>
                <w:rFonts w:ascii="Calibri" w:eastAsia="Times New Roman" w:hAnsi="Calibri" w:cs="Calibri"/>
                <w:color w:val="000000"/>
                <w:lang w:val="en-US" w:eastAsia="pl-PL"/>
              </w:rPr>
              <w:t xml:space="preserve">39. </w:t>
            </w:r>
            <w:r w:rsidRPr="003818E0">
              <w:rPr>
                <w:rFonts w:ascii="Calibri" w:eastAsia="Times New Roman" w:hAnsi="Calibri" w:cs="Calibri"/>
                <w:color w:val="000000"/>
                <w:lang w:val="en-US" w:eastAsia="pl-PL"/>
              </w:rPr>
              <w:t xml:space="preserve"> Access to research training a</w:t>
            </w:r>
            <w:r>
              <w:rPr>
                <w:rFonts w:ascii="Calibri" w:eastAsia="Times New Roman" w:hAnsi="Calibri" w:cs="Calibri"/>
                <w:color w:val="000000"/>
                <w:lang w:val="en-US" w:eastAsia="pl-PL"/>
              </w:rPr>
              <w:t>nd continuous development</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AF1B" w14:textId="3153FC3D" w:rsidR="00D072DB" w:rsidRPr="00D072DB" w:rsidRDefault="00D072DB" w:rsidP="00D072DB">
            <w:pPr>
              <w:spacing w:after="0" w:line="240" w:lineRule="auto"/>
              <w:rPr>
                <w:rFonts w:ascii="Calibri" w:eastAsia="Times New Roman" w:hAnsi="Calibri" w:cs="Calibri"/>
                <w:lang w:val="en-US" w:eastAsia="pl-PL"/>
              </w:rPr>
            </w:pPr>
            <w:bookmarkStart w:id="52" w:name="_Hlk91936589"/>
            <w:r w:rsidRPr="00690D88">
              <w:rPr>
                <w:rFonts w:ascii="Calibri" w:eastAsia="Times New Roman" w:hAnsi="Calibri" w:cs="Calibri"/>
                <w:lang w:val="en-US" w:eastAsia="pl-PL"/>
              </w:rPr>
              <w:t xml:space="preserve">A series of meetings and presentations  following the formula of an exhibition for researchers to showcase their technologies to industry to establish cooperation </w:t>
            </w:r>
            <w:bookmarkEnd w:id="52"/>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8CCD" w14:textId="662CE842" w:rsidR="00D072DB" w:rsidRPr="0011366A" w:rsidRDefault="00D072DB" w:rsidP="00D072D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Technology Transfer </w:t>
            </w:r>
            <w:proofErr w:type="spellStart"/>
            <w:r>
              <w:rPr>
                <w:rFonts w:ascii="Calibri" w:eastAsia="Times New Roman" w:hAnsi="Calibri" w:cs="Calibri"/>
                <w:color w:val="000000"/>
                <w:lang w:eastAsia="pl-PL"/>
              </w:rPr>
              <w:t>Section</w:t>
            </w:r>
            <w:proofErr w:type="spellEnd"/>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8731" w14:textId="4DFA0BDE" w:rsidR="00D072DB" w:rsidRPr="00D072DB" w:rsidRDefault="00D072DB" w:rsidP="00D072DB">
            <w:pPr>
              <w:spacing w:after="0" w:line="240" w:lineRule="auto"/>
              <w:rPr>
                <w:rFonts w:ascii="Calibri" w:eastAsia="Times New Roman" w:hAnsi="Calibri" w:cs="Calibri"/>
                <w:lang w:val="en-US" w:eastAsia="pl-PL"/>
              </w:rPr>
            </w:pPr>
            <w:bookmarkStart w:id="53" w:name="_Hlk91936648"/>
            <w:r w:rsidRPr="003F1B14">
              <w:rPr>
                <w:rFonts w:ascii="Calibri" w:eastAsia="Times New Roman" w:hAnsi="Calibri" w:cs="Calibri"/>
                <w:lang w:val="en-US" w:eastAsia="pl-PL"/>
              </w:rPr>
              <w:t>Number of meetings and presentations following the formula of an exhibition</w:t>
            </w:r>
            <w:bookmarkEnd w:id="53"/>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19CD" w14:textId="5CE86905" w:rsidR="00D072DB" w:rsidRPr="0011366A" w:rsidRDefault="00D072DB" w:rsidP="00D072DB">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8D63" w14:textId="53981B85" w:rsidR="00D072DB" w:rsidRPr="00D072DB" w:rsidRDefault="00D072DB" w:rsidP="00D072DB">
            <w:pPr>
              <w:spacing w:after="0" w:line="240" w:lineRule="auto"/>
              <w:jc w:val="both"/>
              <w:rPr>
                <w:rFonts w:ascii="Calibri" w:eastAsia="Times New Roman" w:hAnsi="Calibri" w:cs="Calibri"/>
                <w:lang w:val="en-US" w:eastAsia="pl-PL"/>
              </w:rPr>
            </w:pPr>
            <w:bookmarkStart w:id="54" w:name="_Hlk91936620"/>
            <w:r w:rsidRPr="00E1745A">
              <w:rPr>
                <w:rFonts w:ascii="Calibri" w:eastAsia="Times New Roman" w:hAnsi="Calibri" w:cs="Calibri"/>
                <w:lang w:val="en-US" w:eastAsia="pl-PL"/>
              </w:rPr>
              <w:t xml:space="preserve">The action is intended to facilitate interaction and cooperation between researchers and industry representatives. The meetings and presentations are expected to lead to the establishment of multidimensional cooperation with the business and industrial environment, enhancing personal brand building of the University staff and their visibility among fellow researchers within the country and internationally. The meetings with representatives of different industries and business environment institutions are a source of information on current regulatory requirements as well as the needs of business </w:t>
            </w:r>
            <w:proofErr w:type="spellStart"/>
            <w:r w:rsidRPr="00E1745A">
              <w:rPr>
                <w:rFonts w:ascii="Calibri" w:eastAsia="Times New Roman" w:hAnsi="Calibri" w:cs="Calibri"/>
                <w:lang w:val="en-US" w:eastAsia="pl-PL"/>
              </w:rPr>
              <w:t>organisations</w:t>
            </w:r>
            <w:proofErr w:type="spellEnd"/>
            <w:r w:rsidRPr="00E1745A">
              <w:rPr>
                <w:rFonts w:ascii="Calibri" w:eastAsia="Times New Roman" w:hAnsi="Calibri" w:cs="Calibri"/>
                <w:lang w:val="en-US" w:eastAsia="pl-PL"/>
              </w:rPr>
              <w:t>, which allows the University staff to plan and conduct research that responds to specific demands</w:t>
            </w:r>
            <w:bookmarkEnd w:id="54"/>
            <w:r w:rsidRPr="00E1745A">
              <w:rPr>
                <w:rFonts w:ascii="Calibri" w:eastAsia="Times New Roman" w:hAnsi="Calibri" w:cs="Calibri"/>
                <w:lang w:val="en-US" w:eastAsia="pl-PL"/>
              </w:rPr>
              <w:t>.</w:t>
            </w:r>
          </w:p>
        </w:tc>
      </w:tr>
      <w:tr w:rsidR="00D072DB" w:rsidRPr="004407E4" w14:paraId="341A2A3F" w14:textId="77777777" w:rsidTr="00F01F42">
        <w:trPr>
          <w:trHeight w:val="2415"/>
        </w:trPr>
        <w:tc>
          <w:tcPr>
            <w:tcW w:w="58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9C3DC85" w14:textId="77777777" w:rsidR="00D072DB" w:rsidRPr="0011366A" w:rsidRDefault="00D072DB" w:rsidP="00D072DB">
            <w:pPr>
              <w:spacing w:after="0" w:line="240" w:lineRule="auto"/>
              <w:jc w:val="center"/>
              <w:rPr>
                <w:rFonts w:ascii="Calibri" w:eastAsia="Times New Roman" w:hAnsi="Calibri" w:cs="Calibri"/>
                <w:color w:val="000000"/>
                <w:lang w:eastAsia="pl-PL"/>
              </w:rPr>
            </w:pPr>
            <w:r w:rsidRPr="0011366A">
              <w:rPr>
                <w:rFonts w:ascii="Calibri" w:eastAsia="Times New Roman" w:hAnsi="Calibri" w:cs="Calibri"/>
                <w:color w:val="000000"/>
                <w:lang w:eastAsia="pl-PL"/>
              </w:rPr>
              <w:t>IV.7</w:t>
            </w:r>
          </w:p>
        </w:tc>
        <w:tc>
          <w:tcPr>
            <w:tcW w:w="2099" w:type="dxa"/>
            <w:tcBorders>
              <w:top w:val="single" w:sz="4" w:space="0" w:color="auto"/>
              <w:left w:val="nil"/>
              <w:bottom w:val="single" w:sz="8" w:space="0" w:color="auto"/>
              <w:right w:val="single" w:sz="8" w:space="0" w:color="auto"/>
            </w:tcBorders>
            <w:shd w:val="clear" w:color="auto" w:fill="auto"/>
            <w:vAlign w:val="center"/>
            <w:hideMark/>
          </w:tcPr>
          <w:p w14:paraId="29EF9A02" w14:textId="7B951765" w:rsidR="00D072DB" w:rsidRPr="00D072DB" w:rsidRDefault="00D072DB" w:rsidP="00D072DB">
            <w:pPr>
              <w:spacing w:after="0" w:line="240" w:lineRule="auto"/>
              <w:rPr>
                <w:rFonts w:ascii="Calibri" w:eastAsia="Times New Roman" w:hAnsi="Calibri" w:cs="Calibri"/>
                <w:color w:val="000000"/>
                <w:lang w:val="en-US" w:eastAsia="pl-PL"/>
              </w:rPr>
            </w:pPr>
            <w:r w:rsidRPr="00307AC6">
              <w:rPr>
                <w:rFonts w:ascii="Calibri" w:eastAsia="Times New Roman" w:hAnsi="Calibri" w:cs="Calibri"/>
                <w:color w:val="000000"/>
                <w:lang w:val="en-US" w:eastAsia="pl-PL"/>
              </w:rPr>
              <w:t>39</w:t>
            </w:r>
            <w:r>
              <w:rPr>
                <w:rFonts w:ascii="Calibri" w:eastAsia="Times New Roman" w:hAnsi="Calibri" w:cs="Calibri"/>
                <w:color w:val="000000"/>
                <w:lang w:val="en-US" w:eastAsia="pl-PL"/>
              </w:rPr>
              <w:t>.</w:t>
            </w:r>
            <w:r w:rsidRPr="003818E0">
              <w:rPr>
                <w:rFonts w:ascii="Calibri" w:eastAsia="Times New Roman" w:hAnsi="Calibri" w:cs="Calibri"/>
                <w:color w:val="000000"/>
                <w:lang w:val="en-US" w:eastAsia="pl-PL"/>
              </w:rPr>
              <w:t xml:space="preserve"> Access to research training a</w:t>
            </w:r>
            <w:r>
              <w:rPr>
                <w:rFonts w:ascii="Calibri" w:eastAsia="Times New Roman" w:hAnsi="Calibri" w:cs="Calibri"/>
                <w:color w:val="000000"/>
                <w:lang w:val="en-US" w:eastAsia="pl-PL"/>
              </w:rPr>
              <w:t>nd continuous development</w:t>
            </w:r>
          </w:p>
        </w:tc>
        <w:tc>
          <w:tcPr>
            <w:tcW w:w="2096" w:type="dxa"/>
            <w:tcBorders>
              <w:top w:val="single" w:sz="4" w:space="0" w:color="auto"/>
              <w:left w:val="nil"/>
              <w:bottom w:val="single" w:sz="8" w:space="0" w:color="auto"/>
              <w:right w:val="single" w:sz="8" w:space="0" w:color="auto"/>
            </w:tcBorders>
            <w:shd w:val="clear" w:color="auto" w:fill="auto"/>
            <w:vAlign w:val="center"/>
            <w:hideMark/>
          </w:tcPr>
          <w:p w14:paraId="67F40156" w14:textId="6266E3FE" w:rsidR="00D072DB" w:rsidRPr="00D072DB" w:rsidRDefault="00D072DB" w:rsidP="00D072DB">
            <w:pPr>
              <w:spacing w:after="0" w:line="240" w:lineRule="auto"/>
              <w:rPr>
                <w:rFonts w:ascii="Calibri" w:eastAsia="Times New Roman" w:hAnsi="Calibri" w:cs="Calibri"/>
                <w:color w:val="000000"/>
                <w:lang w:val="en-US" w:eastAsia="pl-PL"/>
              </w:rPr>
            </w:pPr>
            <w:bookmarkStart w:id="55" w:name="_Hlk91936669"/>
            <w:r w:rsidRPr="00E1745A">
              <w:rPr>
                <w:rFonts w:ascii="Calibri" w:eastAsia="Times New Roman" w:hAnsi="Calibri" w:cs="Calibri"/>
                <w:color w:val="000000"/>
                <w:lang w:val="en-US" w:eastAsia="pl-PL"/>
              </w:rPr>
              <w:t xml:space="preserve">Mandatory induction training on </w:t>
            </w:r>
            <w:proofErr w:type="spellStart"/>
            <w:r w:rsidRPr="00E1745A">
              <w:rPr>
                <w:rFonts w:ascii="Calibri" w:eastAsia="Times New Roman" w:hAnsi="Calibri" w:cs="Calibri"/>
                <w:color w:val="000000"/>
                <w:lang w:val="en-US" w:eastAsia="pl-PL"/>
              </w:rPr>
              <w:t>commercialisation</w:t>
            </w:r>
            <w:proofErr w:type="spellEnd"/>
            <w:r w:rsidRPr="00E1745A">
              <w:rPr>
                <w:rFonts w:ascii="Calibri" w:eastAsia="Times New Roman" w:hAnsi="Calibri" w:cs="Calibri"/>
                <w:color w:val="000000"/>
                <w:lang w:val="en-US" w:eastAsia="pl-PL"/>
              </w:rPr>
              <w:t xml:space="preserve"> and knowledge transfer for new appointees</w:t>
            </w:r>
            <w:bookmarkEnd w:id="55"/>
          </w:p>
        </w:tc>
        <w:tc>
          <w:tcPr>
            <w:tcW w:w="1773" w:type="dxa"/>
            <w:tcBorders>
              <w:top w:val="single" w:sz="4" w:space="0" w:color="auto"/>
              <w:left w:val="nil"/>
              <w:bottom w:val="single" w:sz="8" w:space="0" w:color="auto"/>
              <w:right w:val="single" w:sz="8" w:space="0" w:color="auto"/>
            </w:tcBorders>
            <w:shd w:val="clear" w:color="auto" w:fill="auto"/>
            <w:noWrap/>
            <w:vAlign w:val="center"/>
            <w:hideMark/>
          </w:tcPr>
          <w:p w14:paraId="16E42C71" w14:textId="0F75FEAF" w:rsidR="00D072DB" w:rsidRPr="0011366A" w:rsidRDefault="00D072DB" w:rsidP="00D072D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Technology Transfer </w:t>
            </w:r>
            <w:r w:rsidR="00CB01B9">
              <w:rPr>
                <w:rFonts w:ascii="Calibri" w:eastAsia="Times New Roman" w:hAnsi="Calibri" w:cs="Calibri"/>
                <w:color w:val="000000"/>
                <w:lang w:eastAsia="pl-PL"/>
              </w:rPr>
              <w:t>Section</w:t>
            </w:r>
          </w:p>
        </w:tc>
        <w:tc>
          <w:tcPr>
            <w:tcW w:w="2012" w:type="dxa"/>
            <w:tcBorders>
              <w:top w:val="single" w:sz="4" w:space="0" w:color="auto"/>
              <w:left w:val="nil"/>
              <w:bottom w:val="single" w:sz="8" w:space="0" w:color="auto"/>
              <w:right w:val="single" w:sz="8" w:space="0" w:color="auto"/>
            </w:tcBorders>
            <w:shd w:val="clear" w:color="auto" w:fill="auto"/>
            <w:vAlign w:val="center"/>
            <w:hideMark/>
          </w:tcPr>
          <w:p w14:paraId="4A89A99E" w14:textId="1041E8C8" w:rsidR="00D072DB" w:rsidRPr="00D072DB" w:rsidRDefault="00D072DB" w:rsidP="00D072DB">
            <w:pPr>
              <w:spacing w:after="0" w:line="240" w:lineRule="auto"/>
              <w:rPr>
                <w:rFonts w:ascii="Calibri" w:eastAsia="Times New Roman" w:hAnsi="Calibri" w:cs="Calibri"/>
                <w:color w:val="000000"/>
                <w:lang w:val="en-US" w:eastAsia="pl-PL"/>
              </w:rPr>
            </w:pPr>
            <w:bookmarkStart w:id="56" w:name="_Hlk91936722"/>
            <w:r w:rsidRPr="00E1745A">
              <w:rPr>
                <w:rFonts w:ascii="Calibri" w:eastAsia="Times New Roman" w:hAnsi="Calibri" w:cs="Calibri"/>
                <w:color w:val="000000"/>
                <w:lang w:val="en-US" w:eastAsia="pl-PL"/>
              </w:rPr>
              <w:t xml:space="preserve">Number of new appointees trained in </w:t>
            </w:r>
            <w:proofErr w:type="spellStart"/>
            <w:r w:rsidRPr="00E1745A">
              <w:rPr>
                <w:rFonts w:ascii="Calibri" w:eastAsia="Times New Roman" w:hAnsi="Calibri" w:cs="Calibri"/>
                <w:color w:val="000000"/>
                <w:lang w:val="en-US" w:eastAsia="pl-PL"/>
              </w:rPr>
              <w:t>commercialisation</w:t>
            </w:r>
            <w:proofErr w:type="spellEnd"/>
            <w:r w:rsidRPr="00E1745A">
              <w:rPr>
                <w:rFonts w:ascii="Calibri" w:eastAsia="Times New Roman" w:hAnsi="Calibri" w:cs="Calibri"/>
                <w:color w:val="000000"/>
                <w:lang w:val="en-US" w:eastAsia="pl-PL"/>
              </w:rPr>
              <w:t xml:space="preserve"> and knowledge transfer</w:t>
            </w:r>
            <w:bookmarkEnd w:id="56"/>
          </w:p>
        </w:tc>
        <w:tc>
          <w:tcPr>
            <w:tcW w:w="2371" w:type="dxa"/>
            <w:tcBorders>
              <w:top w:val="single" w:sz="4" w:space="0" w:color="auto"/>
              <w:left w:val="nil"/>
              <w:bottom w:val="single" w:sz="8" w:space="0" w:color="auto"/>
              <w:right w:val="single" w:sz="8" w:space="0" w:color="auto"/>
            </w:tcBorders>
            <w:shd w:val="clear" w:color="auto" w:fill="auto"/>
            <w:noWrap/>
            <w:vAlign w:val="center"/>
            <w:hideMark/>
          </w:tcPr>
          <w:p w14:paraId="1E3CDF94" w14:textId="566048A6" w:rsidR="00D072DB" w:rsidRPr="0011366A" w:rsidRDefault="00D072DB" w:rsidP="00D072DB">
            <w:pPr>
              <w:spacing w:after="0" w:line="240" w:lineRule="auto"/>
              <w:rPr>
                <w:rFonts w:ascii="Calibri" w:eastAsia="Times New Roman" w:hAnsi="Calibri" w:cs="Calibri"/>
                <w:color w:val="000000"/>
                <w:lang w:eastAsia="pl-PL"/>
              </w:rPr>
            </w:pPr>
            <w:r w:rsidRPr="0011366A">
              <w:rPr>
                <w:rFonts w:ascii="Calibri" w:eastAsia="Times New Roman" w:hAnsi="Calibri" w:cs="Calibri"/>
                <w:color w:val="000000"/>
                <w:lang w:eastAsia="pl-PL"/>
              </w:rPr>
              <w:t>2022-2024</w:t>
            </w:r>
          </w:p>
        </w:tc>
        <w:tc>
          <w:tcPr>
            <w:tcW w:w="5356" w:type="dxa"/>
            <w:tcBorders>
              <w:top w:val="single" w:sz="4" w:space="0" w:color="auto"/>
              <w:left w:val="nil"/>
              <w:bottom w:val="single" w:sz="8" w:space="0" w:color="auto"/>
              <w:right w:val="single" w:sz="8" w:space="0" w:color="auto"/>
            </w:tcBorders>
            <w:shd w:val="clear" w:color="auto" w:fill="auto"/>
            <w:vAlign w:val="center"/>
            <w:hideMark/>
          </w:tcPr>
          <w:p w14:paraId="2FD01ADD" w14:textId="77777777" w:rsidR="00D072DB" w:rsidRPr="00DC5713" w:rsidRDefault="00D072DB" w:rsidP="00D072DB">
            <w:pPr>
              <w:spacing w:after="0" w:line="240" w:lineRule="auto"/>
              <w:jc w:val="both"/>
              <w:rPr>
                <w:rFonts w:ascii="Calibri" w:eastAsia="Times New Roman" w:hAnsi="Calibri" w:cs="Calibri"/>
                <w:lang w:val="en-US" w:eastAsia="pl-PL"/>
              </w:rPr>
            </w:pPr>
            <w:bookmarkStart w:id="57" w:name="_Hlk91936691"/>
            <w:r w:rsidRPr="00DC5713">
              <w:rPr>
                <w:rFonts w:ascii="Calibri" w:eastAsia="Times New Roman" w:hAnsi="Calibri" w:cs="Calibri"/>
                <w:lang w:val="en-US" w:eastAsia="pl-PL"/>
              </w:rPr>
              <w:t xml:space="preserve">The aim is to raise awareness of the benefits of </w:t>
            </w:r>
            <w:proofErr w:type="spellStart"/>
            <w:r w:rsidRPr="00DC5713">
              <w:rPr>
                <w:rFonts w:ascii="Calibri" w:eastAsia="Times New Roman" w:hAnsi="Calibri" w:cs="Calibri"/>
                <w:lang w:val="en-US" w:eastAsia="pl-PL"/>
              </w:rPr>
              <w:t>commercialisation</w:t>
            </w:r>
            <w:proofErr w:type="spellEnd"/>
            <w:r w:rsidRPr="00DC5713">
              <w:rPr>
                <w:rFonts w:ascii="Calibri" w:eastAsia="Times New Roman" w:hAnsi="Calibri" w:cs="Calibri"/>
                <w:lang w:val="en-US" w:eastAsia="pl-PL"/>
              </w:rPr>
              <w:t xml:space="preserve"> and knowledge transfer, as well as of the risks associated with the forfeiture of intellectual property rights.</w:t>
            </w:r>
          </w:p>
          <w:p w14:paraId="2059E7B1" w14:textId="5DA36E18" w:rsidR="00D072DB" w:rsidRPr="00D072DB" w:rsidRDefault="00D072DB" w:rsidP="00D072DB">
            <w:pPr>
              <w:spacing w:after="0" w:line="240" w:lineRule="auto"/>
              <w:jc w:val="both"/>
              <w:rPr>
                <w:rFonts w:ascii="Calibri" w:eastAsia="Times New Roman" w:hAnsi="Calibri" w:cs="Calibri"/>
                <w:lang w:val="en-US" w:eastAsia="pl-PL"/>
              </w:rPr>
            </w:pPr>
            <w:r w:rsidRPr="00DC5713">
              <w:rPr>
                <w:rFonts w:ascii="Calibri" w:eastAsia="Times New Roman" w:hAnsi="Calibri" w:cs="Calibri"/>
                <w:lang w:val="en-US" w:eastAsia="pl-PL"/>
              </w:rPr>
              <w:t xml:space="preserve">In the course of </w:t>
            </w:r>
            <w:r>
              <w:rPr>
                <w:rFonts w:ascii="Calibri" w:eastAsia="Times New Roman" w:hAnsi="Calibri" w:cs="Calibri"/>
                <w:lang w:val="en-US" w:eastAsia="pl-PL"/>
              </w:rPr>
              <w:t xml:space="preserve">the </w:t>
            </w:r>
            <w:r w:rsidRPr="00DC5713">
              <w:rPr>
                <w:rFonts w:ascii="Calibri" w:eastAsia="Times New Roman" w:hAnsi="Calibri" w:cs="Calibri"/>
                <w:lang w:val="en-US" w:eastAsia="pl-PL"/>
              </w:rPr>
              <w:t xml:space="preserve">training, the staff are also introduced to the internal regulations (as applicable to </w:t>
            </w:r>
            <w:proofErr w:type="spellStart"/>
            <w:r w:rsidRPr="00DC5713">
              <w:rPr>
                <w:rFonts w:ascii="Calibri" w:eastAsia="Times New Roman" w:hAnsi="Calibri" w:cs="Calibri"/>
                <w:lang w:val="en-US" w:eastAsia="pl-PL"/>
              </w:rPr>
              <w:t>commercialisation</w:t>
            </w:r>
            <w:proofErr w:type="spellEnd"/>
            <w:r w:rsidRPr="00DC5713">
              <w:rPr>
                <w:rFonts w:ascii="Calibri" w:eastAsia="Times New Roman" w:hAnsi="Calibri" w:cs="Calibri"/>
                <w:lang w:val="en-US" w:eastAsia="pl-PL"/>
              </w:rPr>
              <w:t xml:space="preserve"> and technology transfer) currently in force at the University .</w:t>
            </w:r>
            <w:bookmarkEnd w:id="57"/>
          </w:p>
        </w:tc>
      </w:tr>
    </w:tbl>
    <w:p w14:paraId="448F58FD" w14:textId="77777777" w:rsidR="008F6923" w:rsidRPr="00D072DB" w:rsidRDefault="008F6923">
      <w:pPr>
        <w:rPr>
          <w:lang w:val="en-US"/>
        </w:rPr>
      </w:pPr>
    </w:p>
    <w:sectPr w:rsidR="008F6923" w:rsidRPr="00D072DB" w:rsidSect="0021303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D3C3" w14:textId="77777777" w:rsidR="00976021" w:rsidRDefault="00976021" w:rsidP="00213038">
      <w:pPr>
        <w:spacing w:after="0" w:line="240" w:lineRule="auto"/>
      </w:pPr>
      <w:r>
        <w:separator/>
      </w:r>
    </w:p>
  </w:endnote>
  <w:endnote w:type="continuationSeparator" w:id="0">
    <w:p w14:paraId="7B9132B6" w14:textId="77777777" w:rsidR="00976021" w:rsidRDefault="00976021" w:rsidP="0021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25655"/>
      <w:docPartObj>
        <w:docPartGallery w:val="Page Numbers (Bottom of Page)"/>
        <w:docPartUnique/>
      </w:docPartObj>
    </w:sdtPr>
    <w:sdtEndPr/>
    <w:sdtContent>
      <w:p w14:paraId="0636C191" w14:textId="0D7590E7" w:rsidR="00BC3659" w:rsidRDefault="008A13AD">
        <w:pPr>
          <w:pStyle w:val="Stopka"/>
          <w:jc w:val="center"/>
        </w:pPr>
        <w:r w:rsidRPr="00113B4F">
          <w:rPr>
            <w:noProof/>
            <w:lang w:eastAsia="pl-PL"/>
          </w:rPr>
          <w:drawing>
            <wp:anchor distT="0" distB="0" distL="114300" distR="114300" simplePos="0" relativeHeight="251661312" behindDoc="0" locked="0" layoutInCell="1" allowOverlap="1" wp14:anchorId="75A3C3C3" wp14:editId="0EB5197B">
              <wp:simplePos x="0" y="0"/>
              <wp:positionH relativeFrom="column">
                <wp:posOffset>8501975</wp:posOffset>
              </wp:positionH>
              <wp:positionV relativeFrom="paragraph">
                <wp:posOffset>-47787</wp:posOffset>
              </wp:positionV>
              <wp:extent cx="1093470" cy="771525"/>
              <wp:effectExtent l="0" t="0" r="0" b="9525"/>
              <wp:wrapNone/>
              <wp:docPr id="6" name="Obraz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10435" r="17391" b="12464"/>
                      <a:stretch/>
                    </pic:blipFill>
                    <pic:spPr bwMode="auto">
                      <a:xfrm>
                        <a:off x="0" y="0"/>
                        <a:ext cx="109347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4F">
          <w:rPr>
            <w:noProof/>
            <w:lang w:eastAsia="pl-PL"/>
          </w:rPr>
          <w:drawing>
            <wp:anchor distT="0" distB="0" distL="114300" distR="114300" simplePos="0" relativeHeight="251659264" behindDoc="0" locked="0" layoutInCell="1" allowOverlap="1" wp14:anchorId="3DB67D68" wp14:editId="3340396E">
              <wp:simplePos x="0" y="0"/>
              <wp:positionH relativeFrom="margin">
                <wp:posOffset>-719847</wp:posOffset>
              </wp:positionH>
              <wp:positionV relativeFrom="paragraph">
                <wp:posOffset>-111922</wp:posOffset>
              </wp:positionV>
              <wp:extent cx="1485900" cy="835660"/>
              <wp:effectExtent l="0" t="0" r="0" b="2540"/>
              <wp:wrapNone/>
              <wp:docPr id="5" name="Obraz 5" descr="Image result for politechnika ÅÃ³dzk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echnika ÅÃ³dzka logo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59">
          <w:fldChar w:fldCharType="begin"/>
        </w:r>
        <w:r w:rsidR="00BC3659">
          <w:instrText>PAGE   \* MERGEFORMAT</w:instrText>
        </w:r>
        <w:r w:rsidR="00BC3659">
          <w:fldChar w:fldCharType="separate"/>
        </w:r>
        <w:r w:rsidR="00BC3659">
          <w:t>2</w:t>
        </w:r>
        <w:r w:rsidR="00BC3659">
          <w:fldChar w:fldCharType="end"/>
        </w:r>
      </w:p>
    </w:sdtContent>
  </w:sdt>
  <w:p w14:paraId="0EE965D0" w14:textId="1D06158D" w:rsidR="00BC3659" w:rsidRDefault="00BC3659" w:rsidP="008A13A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F923" w14:textId="77777777" w:rsidR="00976021" w:rsidRDefault="00976021" w:rsidP="00213038">
      <w:pPr>
        <w:spacing w:after="0" w:line="240" w:lineRule="auto"/>
      </w:pPr>
      <w:r>
        <w:separator/>
      </w:r>
    </w:p>
  </w:footnote>
  <w:footnote w:type="continuationSeparator" w:id="0">
    <w:p w14:paraId="378B3848" w14:textId="77777777" w:rsidR="00976021" w:rsidRDefault="00976021" w:rsidP="0021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6302" w:type="dxa"/>
      <w:tblInd w:w="-1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
      <w:gridCol w:w="2189"/>
      <w:gridCol w:w="2108"/>
      <w:gridCol w:w="1697"/>
      <w:gridCol w:w="1978"/>
      <w:gridCol w:w="2447"/>
      <w:gridCol w:w="5397"/>
    </w:tblGrid>
    <w:tr w:rsidR="00213038" w14:paraId="0E12EDCC" w14:textId="77777777" w:rsidTr="0049502C">
      <w:tc>
        <w:tcPr>
          <w:tcW w:w="16302" w:type="dxa"/>
          <w:gridSpan w:val="7"/>
          <w:shd w:val="clear" w:color="auto" w:fill="D9E2F3" w:themeFill="accent1" w:themeFillTint="33"/>
          <w:vAlign w:val="center"/>
        </w:tcPr>
        <w:p w14:paraId="548504B8" w14:textId="0AADF5F3" w:rsidR="00213038" w:rsidRPr="0011366A" w:rsidRDefault="00C84FCB" w:rsidP="00213038">
          <w:pPr>
            <w:pStyle w:val="Nagwek"/>
            <w:jc w:val="center"/>
            <w:rPr>
              <w:rFonts w:ascii="Calibri" w:eastAsia="Times New Roman" w:hAnsi="Calibri" w:cs="Calibri"/>
              <w:b/>
              <w:bCs/>
              <w:color w:val="000000"/>
              <w:lang w:eastAsia="pl-PL"/>
            </w:rPr>
          </w:pPr>
          <w:r>
            <w:rPr>
              <w:rFonts w:ascii="Calibri" w:eastAsia="Times New Roman" w:hAnsi="Calibri" w:cs="Calibri"/>
              <w:b/>
              <w:bCs/>
              <w:color w:val="000000"/>
              <w:sz w:val="36"/>
              <w:szCs w:val="36"/>
              <w:lang w:eastAsia="pl-PL"/>
            </w:rPr>
            <w:t>Action Plan</w:t>
          </w:r>
          <w:r w:rsidRPr="0011366A">
            <w:rPr>
              <w:rFonts w:ascii="Calibri" w:eastAsia="Times New Roman" w:hAnsi="Calibri" w:cs="Calibri"/>
              <w:b/>
              <w:bCs/>
              <w:color w:val="000000"/>
              <w:sz w:val="36"/>
              <w:szCs w:val="36"/>
              <w:lang w:eastAsia="pl-PL"/>
            </w:rPr>
            <w:t xml:space="preserve"> 2022-2024</w:t>
          </w:r>
        </w:p>
      </w:tc>
    </w:tr>
    <w:tr w:rsidR="00213038" w14:paraId="4C5F824B" w14:textId="77777777" w:rsidTr="002C72ED">
      <w:tc>
        <w:tcPr>
          <w:tcW w:w="486" w:type="dxa"/>
          <w:shd w:val="clear" w:color="auto" w:fill="D0CECE" w:themeFill="background2" w:themeFillShade="E6"/>
          <w:vAlign w:val="center"/>
        </w:tcPr>
        <w:p w14:paraId="6F3B47D5" w14:textId="72169DD0" w:rsidR="00213038" w:rsidRDefault="00213038" w:rsidP="00213038">
          <w:pPr>
            <w:pStyle w:val="Nagwek"/>
            <w:jc w:val="center"/>
          </w:pPr>
          <w:r w:rsidRPr="0011366A">
            <w:rPr>
              <w:rFonts w:ascii="Calibri" w:eastAsia="Times New Roman" w:hAnsi="Calibri" w:cs="Calibri"/>
              <w:b/>
              <w:bCs/>
              <w:color w:val="000000"/>
              <w:lang w:eastAsia="pl-PL"/>
            </w:rPr>
            <w:t>Lp.</w:t>
          </w:r>
        </w:p>
      </w:tc>
      <w:tc>
        <w:tcPr>
          <w:tcW w:w="2189" w:type="dxa"/>
          <w:shd w:val="clear" w:color="auto" w:fill="D0CECE" w:themeFill="background2" w:themeFillShade="E6"/>
          <w:vAlign w:val="center"/>
        </w:tcPr>
        <w:p w14:paraId="503FA08D" w14:textId="6D13D20E" w:rsidR="00213038" w:rsidRPr="00C84FCB" w:rsidRDefault="00C84FCB" w:rsidP="00213038">
          <w:pPr>
            <w:pStyle w:val="Nagwek"/>
            <w:jc w:val="center"/>
            <w:rPr>
              <w:lang w:val="en-US"/>
            </w:rPr>
          </w:pPr>
          <w:r w:rsidRPr="00C84FCB">
            <w:rPr>
              <w:rFonts w:ascii="Calibri" w:eastAsia="Times New Roman" w:hAnsi="Calibri" w:cs="Calibri"/>
              <w:b/>
              <w:bCs/>
              <w:color w:val="000000"/>
              <w:lang w:val="en-US" w:eastAsia="pl-PL"/>
            </w:rPr>
            <w:t>Gaps identified based on Gap Analysis (40 C&amp;C articles)</w:t>
          </w:r>
        </w:p>
      </w:tc>
      <w:tc>
        <w:tcPr>
          <w:tcW w:w="2108" w:type="dxa"/>
          <w:shd w:val="clear" w:color="auto" w:fill="D0CECE" w:themeFill="background2" w:themeFillShade="E6"/>
          <w:vAlign w:val="center"/>
        </w:tcPr>
        <w:p w14:paraId="33FF29E6" w14:textId="09A57808" w:rsidR="00213038" w:rsidRDefault="00C84FCB" w:rsidP="00213038">
          <w:pPr>
            <w:pStyle w:val="Nagwek"/>
            <w:jc w:val="center"/>
          </w:pPr>
          <w:r>
            <w:rPr>
              <w:rFonts w:ascii="Calibri" w:eastAsia="Times New Roman" w:hAnsi="Calibri" w:cs="Calibri"/>
              <w:b/>
              <w:bCs/>
              <w:color w:val="000000"/>
              <w:lang w:eastAsia="pl-PL"/>
            </w:rPr>
            <w:t>Action</w:t>
          </w:r>
        </w:p>
      </w:tc>
      <w:tc>
        <w:tcPr>
          <w:tcW w:w="1697" w:type="dxa"/>
          <w:shd w:val="clear" w:color="auto" w:fill="D0CECE" w:themeFill="background2" w:themeFillShade="E6"/>
          <w:vAlign w:val="center"/>
        </w:tcPr>
        <w:p w14:paraId="5EF72CE0" w14:textId="570B754B" w:rsidR="00213038" w:rsidRDefault="00C84FCB" w:rsidP="00213038">
          <w:pPr>
            <w:pStyle w:val="Nagwek"/>
            <w:jc w:val="center"/>
          </w:pPr>
          <w:proofErr w:type="spellStart"/>
          <w:r>
            <w:rPr>
              <w:rFonts w:ascii="Calibri" w:eastAsia="Times New Roman" w:hAnsi="Calibri" w:cs="Calibri"/>
              <w:b/>
              <w:bCs/>
              <w:color w:val="000000"/>
              <w:lang w:eastAsia="pl-PL"/>
            </w:rPr>
            <w:t>Lead</w:t>
          </w:r>
          <w:proofErr w:type="spellEnd"/>
        </w:p>
      </w:tc>
      <w:tc>
        <w:tcPr>
          <w:tcW w:w="1978" w:type="dxa"/>
          <w:shd w:val="clear" w:color="auto" w:fill="D0CECE" w:themeFill="background2" w:themeFillShade="E6"/>
          <w:vAlign w:val="center"/>
        </w:tcPr>
        <w:p w14:paraId="421D9067" w14:textId="77777777" w:rsidR="00C84FCB" w:rsidRPr="00C84FCB" w:rsidRDefault="00C84FCB" w:rsidP="00C84FCB">
          <w:pPr>
            <w:pStyle w:val="Nagwek"/>
            <w:jc w:val="center"/>
            <w:rPr>
              <w:rFonts w:ascii="Calibri" w:eastAsia="Times New Roman" w:hAnsi="Calibri" w:cs="Calibri"/>
              <w:b/>
              <w:bCs/>
              <w:color w:val="000000"/>
              <w:lang w:eastAsia="pl-PL"/>
            </w:rPr>
          </w:pPr>
          <w:proofErr w:type="spellStart"/>
          <w:r w:rsidRPr="00C84FCB">
            <w:rPr>
              <w:rFonts w:ascii="Calibri" w:eastAsia="Times New Roman" w:hAnsi="Calibri" w:cs="Calibri"/>
              <w:b/>
              <w:bCs/>
              <w:color w:val="000000"/>
              <w:lang w:eastAsia="pl-PL"/>
            </w:rPr>
            <w:t>Success</w:t>
          </w:r>
          <w:proofErr w:type="spellEnd"/>
          <w:r w:rsidRPr="00C84FCB">
            <w:rPr>
              <w:rFonts w:ascii="Calibri" w:eastAsia="Times New Roman" w:hAnsi="Calibri" w:cs="Calibri"/>
              <w:b/>
              <w:bCs/>
              <w:color w:val="000000"/>
              <w:lang w:eastAsia="pl-PL"/>
            </w:rPr>
            <w:t xml:space="preserve"> </w:t>
          </w:r>
          <w:proofErr w:type="spellStart"/>
          <w:r w:rsidRPr="00C84FCB">
            <w:rPr>
              <w:rFonts w:ascii="Calibri" w:eastAsia="Times New Roman" w:hAnsi="Calibri" w:cs="Calibri"/>
              <w:b/>
              <w:bCs/>
              <w:color w:val="000000"/>
              <w:lang w:eastAsia="pl-PL"/>
            </w:rPr>
            <w:t>measure</w:t>
          </w:r>
          <w:proofErr w:type="spellEnd"/>
        </w:p>
        <w:p w14:paraId="4B8182CA" w14:textId="0339A925" w:rsidR="00213038" w:rsidRDefault="00C84FCB" w:rsidP="00C84FCB">
          <w:pPr>
            <w:pStyle w:val="Nagwek"/>
            <w:jc w:val="center"/>
          </w:pPr>
          <w:r w:rsidRPr="00C84FCB">
            <w:rPr>
              <w:rFonts w:ascii="Calibri" w:eastAsia="Times New Roman" w:hAnsi="Calibri" w:cs="Calibri"/>
              <w:b/>
              <w:bCs/>
              <w:color w:val="000000"/>
              <w:lang w:eastAsia="pl-PL"/>
            </w:rPr>
            <w:t>(SMART)</w:t>
          </w:r>
        </w:p>
      </w:tc>
      <w:tc>
        <w:tcPr>
          <w:tcW w:w="2447" w:type="dxa"/>
          <w:shd w:val="clear" w:color="auto" w:fill="D0CECE" w:themeFill="background2" w:themeFillShade="E6"/>
          <w:vAlign w:val="center"/>
        </w:tcPr>
        <w:p w14:paraId="7BD152A1" w14:textId="77777777" w:rsidR="00C84FCB" w:rsidRPr="00C84FCB" w:rsidRDefault="00C84FCB" w:rsidP="00C84FCB">
          <w:pPr>
            <w:pStyle w:val="Nagwek"/>
            <w:jc w:val="center"/>
            <w:rPr>
              <w:rFonts w:ascii="Calibri" w:eastAsia="Times New Roman" w:hAnsi="Calibri" w:cs="Calibri"/>
              <w:b/>
              <w:bCs/>
              <w:color w:val="000000"/>
              <w:lang w:val="en-US" w:eastAsia="pl-PL"/>
            </w:rPr>
          </w:pPr>
          <w:r w:rsidRPr="00C84FCB">
            <w:rPr>
              <w:rFonts w:ascii="Calibri" w:eastAsia="Times New Roman" w:hAnsi="Calibri" w:cs="Calibri"/>
              <w:b/>
              <w:bCs/>
              <w:color w:val="000000"/>
              <w:lang w:val="en-US" w:eastAsia="pl-PL"/>
            </w:rPr>
            <w:t xml:space="preserve">Intended timeframe for implementation of action </w:t>
          </w:r>
        </w:p>
        <w:p w14:paraId="42834B10" w14:textId="285BF5B5" w:rsidR="00213038" w:rsidRDefault="00C84FCB" w:rsidP="00C84FCB">
          <w:pPr>
            <w:pStyle w:val="Nagwek"/>
            <w:jc w:val="center"/>
          </w:pPr>
          <w:r w:rsidRPr="00C84FCB">
            <w:rPr>
              <w:rFonts w:ascii="Calibri" w:eastAsia="Times New Roman" w:hAnsi="Calibri" w:cs="Calibri"/>
              <w:b/>
              <w:bCs/>
              <w:color w:val="000000"/>
              <w:lang w:eastAsia="pl-PL"/>
            </w:rPr>
            <w:t xml:space="preserve">(in </w:t>
          </w:r>
          <w:proofErr w:type="spellStart"/>
          <w:r w:rsidRPr="00C84FCB">
            <w:rPr>
              <w:rFonts w:ascii="Calibri" w:eastAsia="Times New Roman" w:hAnsi="Calibri" w:cs="Calibri"/>
              <w:b/>
              <w:bCs/>
              <w:color w:val="000000"/>
              <w:lang w:eastAsia="pl-PL"/>
            </w:rPr>
            <w:t>quarters</w:t>
          </w:r>
          <w:proofErr w:type="spellEnd"/>
          <w:r w:rsidRPr="00C84FCB">
            <w:rPr>
              <w:rFonts w:ascii="Calibri" w:eastAsia="Times New Roman" w:hAnsi="Calibri" w:cs="Calibri"/>
              <w:b/>
              <w:bCs/>
              <w:color w:val="000000"/>
              <w:lang w:eastAsia="pl-PL"/>
            </w:rPr>
            <w:t>/</w:t>
          </w:r>
          <w:proofErr w:type="spellStart"/>
          <w:r w:rsidRPr="00C84FCB">
            <w:rPr>
              <w:rFonts w:ascii="Calibri" w:eastAsia="Times New Roman" w:hAnsi="Calibri" w:cs="Calibri"/>
              <w:b/>
              <w:bCs/>
              <w:color w:val="000000"/>
              <w:lang w:eastAsia="pl-PL"/>
            </w:rPr>
            <w:t>semesters</w:t>
          </w:r>
          <w:proofErr w:type="spellEnd"/>
          <w:r w:rsidRPr="00C84FCB">
            <w:rPr>
              <w:rFonts w:ascii="Calibri" w:eastAsia="Times New Roman" w:hAnsi="Calibri" w:cs="Calibri"/>
              <w:b/>
              <w:bCs/>
              <w:color w:val="000000"/>
              <w:lang w:eastAsia="pl-PL"/>
            </w:rPr>
            <w:t>)</w:t>
          </w:r>
        </w:p>
      </w:tc>
      <w:tc>
        <w:tcPr>
          <w:tcW w:w="5397" w:type="dxa"/>
          <w:shd w:val="clear" w:color="auto" w:fill="D0CECE" w:themeFill="background2" w:themeFillShade="E6"/>
          <w:vAlign w:val="center"/>
        </w:tcPr>
        <w:p w14:paraId="41E369D2" w14:textId="7A1B9F57" w:rsidR="00213038" w:rsidRDefault="0035574A" w:rsidP="00213038">
          <w:pPr>
            <w:pStyle w:val="Nagwek"/>
            <w:jc w:val="center"/>
          </w:pPr>
          <w:proofErr w:type="spellStart"/>
          <w:r>
            <w:rPr>
              <w:rFonts w:ascii="Calibri" w:eastAsia="Times New Roman" w:hAnsi="Calibri" w:cs="Calibri"/>
              <w:b/>
              <w:bCs/>
              <w:color w:val="000000"/>
              <w:lang w:eastAsia="pl-PL"/>
            </w:rPr>
            <w:t>Additional</w:t>
          </w:r>
          <w:proofErr w:type="spellEnd"/>
          <w:r>
            <w:rPr>
              <w:rFonts w:ascii="Calibri" w:eastAsia="Times New Roman" w:hAnsi="Calibri" w:cs="Calibri"/>
              <w:b/>
              <w:bCs/>
              <w:color w:val="000000"/>
              <w:lang w:eastAsia="pl-PL"/>
            </w:rPr>
            <w:t xml:space="preserve"> </w:t>
          </w:r>
          <w:proofErr w:type="spellStart"/>
          <w:r>
            <w:rPr>
              <w:rFonts w:ascii="Calibri" w:eastAsia="Times New Roman" w:hAnsi="Calibri" w:cs="Calibri"/>
              <w:b/>
              <w:bCs/>
              <w:color w:val="000000"/>
              <w:lang w:eastAsia="pl-PL"/>
            </w:rPr>
            <w:t>information</w:t>
          </w:r>
          <w:proofErr w:type="spellEnd"/>
        </w:p>
      </w:tc>
    </w:tr>
  </w:tbl>
  <w:p w14:paraId="251D8D98" w14:textId="77777777" w:rsidR="00213038" w:rsidRDefault="002130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1F"/>
    <w:multiLevelType w:val="hybridMultilevel"/>
    <w:tmpl w:val="791A7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D4978A5"/>
    <w:multiLevelType w:val="hybridMultilevel"/>
    <w:tmpl w:val="40D21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D6"/>
    <w:rsid w:val="00035C77"/>
    <w:rsid w:val="001569F7"/>
    <w:rsid w:val="0019396B"/>
    <w:rsid w:val="00201AF5"/>
    <w:rsid w:val="00205BDD"/>
    <w:rsid w:val="00205EA2"/>
    <w:rsid w:val="00213038"/>
    <w:rsid w:val="002B5477"/>
    <w:rsid w:val="002C72ED"/>
    <w:rsid w:val="002F26F1"/>
    <w:rsid w:val="00313F00"/>
    <w:rsid w:val="00352C15"/>
    <w:rsid w:val="0035574A"/>
    <w:rsid w:val="003811DB"/>
    <w:rsid w:val="003A6C9C"/>
    <w:rsid w:val="003E7C94"/>
    <w:rsid w:val="0041062F"/>
    <w:rsid w:val="0043226E"/>
    <w:rsid w:val="004407E4"/>
    <w:rsid w:val="0049502C"/>
    <w:rsid w:val="00527DB3"/>
    <w:rsid w:val="005557D6"/>
    <w:rsid w:val="005900E0"/>
    <w:rsid w:val="00634B4E"/>
    <w:rsid w:val="00680A9B"/>
    <w:rsid w:val="00686B20"/>
    <w:rsid w:val="0069411D"/>
    <w:rsid w:val="006A5490"/>
    <w:rsid w:val="006B089B"/>
    <w:rsid w:val="007A1B12"/>
    <w:rsid w:val="008033D7"/>
    <w:rsid w:val="0086725F"/>
    <w:rsid w:val="008A13AD"/>
    <w:rsid w:val="008F6923"/>
    <w:rsid w:val="0097079F"/>
    <w:rsid w:val="00976021"/>
    <w:rsid w:val="00982492"/>
    <w:rsid w:val="00A0264D"/>
    <w:rsid w:val="00B47163"/>
    <w:rsid w:val="00BC3659"/>
    <w:rsid w:val="00C019F2"/>
    <w:rsid w:val="00C04450"/>
    <w:rsid w:val="00C2797B"/>
    <w:rsid w:val="00C81431"/>
    <w:rsid w:val="00C84FCB"/>
    <w:rsid w:val="00CB01B9"/>
    <w:rsid w:val="00CE7150"/>
    <w:rsid w:val="00D072DB"/>
    <w:rsid w:val="00D21D53"/>
    <w:rsid w:val="00D271B3"/>
    <w:rsid w:val="00D446FD"/>
    <w:rsid w:val="00DC4596"/>
    <w:rsid w:val="00E427C9"/>
    <w:rsid w:val="00E60F23"/>
    <w:rsid w:val="00E73CEF"/>
    <w:rsid w:val="00F02992"/>
    <w:rsid w:val="00FB388D"/>
    <w:rsid w:val="00FF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92EB"/>
  <w15:chartTrackingRefBased/>
  <w15:docId w15:val="{4E046B7E-4844-4647-AE65-78BAC30C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0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038"/>
  </w:style>
  <w:style w:type="paragraph" w:styleId="Stopka">
    <w:name w:val="footer"/>
    <w:basedOn w:val="Normalny"/>
    <w:link w:val="StopkaZnak"/>
    <w:uiPriority w:val="99"/>
    <w:unhideWhenUsed/>
    <w:rsid w:val="00213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038"/>
  </w:style>
  <w:style w:type="table" w:styleId="Tabela-Siatka">
    <w:name w:val="Table Grid"/>
    <w:basedOn w:val="Standardowy"/>
    <w:uiPriority w:val="39"/>
    <w:rsid w:val="0021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0E0"/>
    <w:pPr>
      <w:ind w:left="720"/>
      <w:contextualSpacing/>
    </w:pPr>
  </w:style>
  <w:style w:type="character" w:styleId="Hipercze">
    <w:name w:val="Hyperlink"/>
    <w:basedOn w:val="Domylnaczcionkaakapitu"/>
    <w:uiPriority w:val="99"/>
    <w:unhideWhenUsed/>
    <w:rsid w:val="0086725F"/>
    <w:rPr>
      <w:color w:val="0563C1" w:themeColor="hyperlink"/>
      <w:u w:val="single"/>
    </w:rPr>
  </w:style>
  <w:style w:type="character" w:styleId="Nierozpoznanawzmianka">
    <w:name w:val="Unresolved Mention"/>
    <w:basedOn w:val="Domylnaczcionkaakapitu"/>
    <w:uiPriority w:val="99"/>
    <w:semiHidden/>
    <w:unhideWhenUsed/>
    <w:rsid w:val="0086725F"/>
    <w:rPr>
      <w:color w:val="605E5C"/>
      <w:shd w:val="clear" w:color="auto" w:fill="E1DFDD"/>
    </w:rPr>
  </w:style>
  <w:style w:type="paragraph" w:styleId="Poprawka">
    <w:name w:val="Revision"/>
    <w:hidden/>
    <w:uiPriority w:val="99"/>
    <w:semiHidden/>
    <w:rsid w:val="00FB3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2705</Words>
  <Characters>16235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4</cp:revision>
  <cp:lastPrinted>2021-12-15T07:50:00Z</cp:lastPrinted>
  <dcterms:created xsi:type="dcterms:W3CDTF">2022-01-01T12:39:00Z</dcterms:created>
  <dcterms:modified xsi:type="dcterms:W3CDTF">2022-01-03T06:46:00Z</dcterms:modified>
</cp:coreProperties>
</file>