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6D27" w14:textId="77777777" w:rsidR="004A0013" w:rsidRDefault="00972259" w:rsidP="00602C66">
      <w:pPr>
        <w:spacing w:after="0" w:line="259" w:lineRule="auto"/>
        <w:ind w:left="1440" w:firstLine="0"/>
        <w:jc w:val="center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0" wp14:anchorId="78B521FC" wp14:editId="57E5A699">
            <wp:simplePos x="0" y="0"/>
            <wp:positionH relativeFrom="column">
              <wp:posOffset>0</wp:posOffset>
            </wp:positionH>
            <wp:positionV relativeFrom="paragraph">
              <wp:posOffset>-261990</wp:posOffset>
            </wp:positionV>
            <wp:extent cx="799200" cy="1256400"/>
            <wp:effectExtent l="0" t="0" r="0" b="0"/>
            <wp:wrapSquare wrapText="bothSides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C66">
        <w:rPr>
          <w:rFonts w:ascii="Tahoma" w:eastAsia="Tahoma" w:hAnsi="Tahoma" w:cs="Tahoma"/>
        </w:rPr>
        <w:t>Ordinance No.</w:t>
      </w:r>
      <w:r>
        <w:rPr>
          <w:rFonts w:ascii="Tahoma" w:eastAsia="Tahoma" w:hAnsi="Tahoma" w:cs="Tahoma"/>
        </w:rPr>
        <w:t xml:space="preserve"> 30/2024</w:t>
      </w:r>
      <w:r w:rsidR="00602C66">
        <w:rPr>
          <w:rFonts w:ascii="Tahoma" w:eastAsia="Tahoma" w:hAnsi="Tahoma" w:cs="Tahoma"/>
        </w:rPr>
        <w:t xml:space="preserve"> of</w:t>
      </w:r>
    </w:p>
    <w:p w14:paraId="50EB5B7E" w14:textId="77777777" w:rsidR="00602C66" w:rsidRDefault="00602C66" w:rsidP="00602C66">
      <w:pPr>
        <w:spacing w:after="120" w:line="238" w:lineRule="auto"/>
        <w:ind w:left="4119" w:right="2679" w:firstLine="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Rector of </w:t>
      </w:r>
    </w:p>
    <w:p w14:paraId="7021C105" w14:textId="77777777" w:rsidR="00602C66" w:rsidRPr="00602C66" w:rsidRDefault="00602C66" w:rsidP="00602C66">
      <w:pPr>
        <w:spacing w:after="120" w:line="238" w:lineRule="auto"/>
        <w:ind w:left="4119" w:right="2679" w:firstLine="0"/>
        <w:jc w:val="center"/>
        <w:rPr>
          <w:rFonts w:ascii="Tahoma" w:eastAsia="Tahoma" w:hAnsi="Tahoma" w:cs="Tahoma"/>
          <w:sz w:val="22"/>
        </w:rPr>
      </w:pPr>
      <w:r w:rsidRPr="00602C66">
        <w:rPr>
          <w:rFonts w:ascii="Tahoma" w:eastAsia="Tahoma" w:hAnsi="Tahoma" w:cs="Tahoma"/>
          <w:sz w:val="22"/>
        </w:rPr>
        <w:t>Lodz University of</w:t>
      </w:r>
      <w:r>
        <w:rPr>
          <w:rFonts w:ascii="Tahoma" w:eastAsia="Tahoma" w:hAnsi="Tahoma" w:cs="Tahoma"/>
          <w:sz w:val="22"/>
        </w:rPr>
        <w:t xml:space="preserve"> </w:t>
      </w:r>
      <w:r w:rsidRPr="00602C66">
        <w:rPr>
          <w:rFonts w:ascii="Tahoma" w:eastAsia="Tahoma" w:hAnsi="Tahoma" w:cs="Tahoma"/>
          <w:sz w:val="22"/>
        </w:rPr>
        <w:t>Technology</w:t>
      </w:r>
    </w:p>
    <w:p w14:paraId="59F6CB42" w14:textId="77777777" w:rsidR="00602C66" w:rsidRDefault="00602C66" w:rsidP="00602C66">
      <w:pPr>
        <w:spacing w:after="906" w:line="259" w:lineRule="auto"/>
        <w:ind w:left="2585" w:firstLine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</w:t>
      </w:r>
      <w:r w:rsidRPr="00602C66">
        <w:rPr>
          <w:rFonts w:ascii="Tahoma" w:eastAsia="Tahoma" w:hAnsi="Tahoma" w:cs="Tahoma"/>
        </w:rPr>
        <w:t>dated 2 September 2024</w:t>
      </w:r>
    </w:p>
    <w:p w14:paraId="6BE09949" w14:textId="77777777" w:rsidR="004A0013" w:rsidRPr="00602C66" w:rsidRDefault="00602C66" w:rsidP="00602C66">
      <w:pPr>
        <w:spacing w:after="906" w:line="259" w:lineRule="auto"/>
        <w:ind w:left="2585" w:firstLine="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on </w:t>
      </w:r>
      <w:r w:rsidRPr="00602C66">
        <w:rPr>
          <w:rFonts w:ascii="Tahoma" w:eastAsia="Tahoma" w:hAnsi="Tahoma" w:cs="Tahoma"/>
        </w:rPr>
        <w:t xml:space="preserve">the scope of responsibilities of the authorities </w:t>
      </w:r>
      <w:r>
        <w:rPr>
          <w:rFonts w:ascii="Tahoma" w:eastAsia="Tahoma" w:hAnsi="Tahoma" w:cs="Tahoma"/>
        </w:rPr>
        <w:t xml:space="preserve">                                </w:t>
      </w:r>
      <w:r w:rsidRPr="00602C66">
        <w:rPr>
          <w:rFonts w:ascii="Tahoma" w:eastAsia="Tahoma" w:hAnsi="Tahoma" w:cs="Tahoma"/>
        </w:rPr>
        <w:t>of Lodz University of Technology</w:t>
      </w:r>
    </w:p>
    <w:p w14:paraId="22657E75" w14:textId="77777777" w:rsidR="00602C66" w:rsidRDefault="00602C66" w:rsidP="00602C66">
      <w:pPr>
        <w:spacing w:after="11"/>
      </w:pPr>
      <w:r>
        <w:t xml:space="preserve">Pursuant to Article 23(2) of the Act of 20 July 2018 – Law on Higher Education and Science </w:t>
      </w:r>
    </w:p>
    <w:p w14:paraId="2AB10893" w14:textId="77777777" w:rsidR="00602C66" w:rsidRDefault="00602C66" w:rsidP="00602C66">
      <w:pPr>
        <w:spacing w:after="11"/>
      </w:pPr>
      <w:r>
        <w:t>(i.e. Journal of Laws of 2023, item 742, as amended)</w:t>
      </w:r>
      <w:r>
        <w:t xml:space="preserve"> and § 10(2), § 16(4) and § 21(4 of the Statute</w:t>
      </w:r>
      <w:r>
        <w:t xml:space="preserve"> of Lodz University of Technology – Resolution No. 88/2019 of the Senate of Lodz University of Technology of 10 July 2019, I hereby order as follows:</w:t>
      </w:r>
    </w:p>
    <w:p w14:paraId="64A2C079" w14:textId="77777777" w:rsidR="004A0013" w:rsidRDefault="00972259" w:rsidP="00602C66">
      <w:pPr>
        <w:spacing w:after="11"/>
        <w:jc w:val="center"/>
      </w:pPr>
      <w:r>
        <w:t>§ 1</w:t>
      </w:r>
    </w:p>
    <w:p w14:paraId="52BED053" w14:textId="77777777" w:rsidR="004A0013" w:rsidRDefault="00602C66">
      <w:r>
        <w:t xml:space="preserve">The Rector of </w:t>
      </w:r>
      <w:r w:rsidRPr="00602C66">
        <w:t>Lodz University of Technology oversees the University’s activities with the assistance of four Vice-Rectors, who perform their duties in accordance with the terms of reference set out in this order:</w:t>
      </w:r>
    </w:p>
    <w:p w14:paraId="7D4AEF58" w14:textId="77777777" w:rsidR="00602C66" w:rsidRDefault="00602C66">
      <w:pPr>
        <w:numPr>
          <w:ilvl w:val="0"/>
          <w:numId w:val="1"/>
        </w:numPr>
        <w:spacing w:after="0" w:line="373" w:lineRule="auto"/>
        <w:ind w:right="3239" w:hanging="425"/>
      </w:pPr>
      <w:r>
        <w:t>Vice-Rector for Science</w:t>
      </w:r>
      <w:r w:rsidRPr="00602C66">
        <w:t>;</w:t>
      </w:r>
    </w:p>
    <w:p w14:paraId="3ECCF216" w14:textId="77777777" w:rsidR="00602C66" w:rsidRDefault="00602C66">
      <w:pPr>
        <w:numPr>
          <w:ilvl w:val="0"/>
          <w:numId w:val="1"/>
        </w:numPr>
        <w:spacing w:after="0" w:line="373" w:lineRule="auto"/>
        <w:ind w:right="3239" w:hanging="425"/>
      </w:pPr>
      <w:r w:rsidRPr="00602C66">
        <w:t>Vice-Rector for Development</w:t>
      </w:r>
      <w:r w:rsidR="00972259">
        <w:t xml:space="preserve">; </w:t>
      </w:r>
    </w:p>
    <w:p w14:paraId="57701E37" w14:textId="77777777" w:rsidR="004A0013" w:rsidRDefault="00602C66">
      <w:pPr>
        <w:numPr>
          <w:ilvl w:val="0"/>
          <w:numId w:val="1"/>
        </w:numPr>
        <w:spacing w:after="0" w:line="373" w:lineRule="auto"/>
        <w:ind w:right="3239" w:hanging="425"/>
      </w:pPr>
      <w:r w:rsidRPr="00602C66">
        <w:t>Vice-Rector for Development</w:t>
      </w:r>
      <w:r w:rsidR="00972259">
        <w:t>;</w:t>
      </w:r>
    </w:p>
    <w:p w14:paraId="03441739" w14:textId="77777777" w:rsidR="004A0013" w:rsidRDefault="00972259">
      <w:pPr>
        <w:tabs>
          <w:tab w:val="center" w:pos="525"/>
          <w:tab w:val="center" w:pos="2176"/>
        </w:tabs>
        <w:spacing w:after="1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4)</w:t>
      </w:r>
      <w:r>
        <w:tab/>
      </w:r>
      <w:r w:rsidR="00602C66" w:rsidRPr="00602C66">
        <w:t>Vice-Rector for Student Affairs</w:t>
      </w:r>
      <w:r>
        <w:t>.</w:t>
      </w:r>
    </w:p>
    <w:p w14:paraId="663BA71E" w14:textId="77777777" w:rsidR="004A0013" w:rsidRDefault="00972259">
      <w:pPr>
        <w:spacing w:after="136"/>
        <w:jc w:val="center"/>
      </w:pPr>
      <w:r>
        <w:t>§ 2</w:t>
      </w:r>
    </w:p>
    <w:p w14:paraId="198719B2" w14:textId="77777777" w:rsidR="004A0013" w:rsidRDefault="00602C66">
      <w:pPr>
        <w:numPr>
          <w:ilvl w:val="0"/>
          <w:numId w:val="2"/>
        </w:numPr>
        <w:ind w:hanging="425"/>
      </w:pPr>
      <w:r w:rsidRPr="00602C66">
        <w:t>The Vice-Rectors referred to in § 1 are deputies to the Rector of</w:t>
      </w:r>
      <w:r>
        <w:t xml:space="preserve"> </w:t>
      </w:r>
      <w:r w:rsidRPr="00602C66">
        <w:t xml:space="preserve">Lodz University of Technology and, within the scope of their duties, exercise </w:t>
      </w:r>
      <w:r>
        <w:t xml:space="preserve">the powers of the Rector of </w:t>
      </w:r>
      <w:r w:rsidRPr="00602C66">
        <w:t>Lodz University of Technology.</w:t>
      </w:r>
    </w:p>
    <w:p w14:paraId="6EF18C71" w14:textId="46749CEC" w:rsidR="004A0013" w:rsidRDefault="000D6F91">
      <w:pPr>
        <w:numPr>
          <w:ilvl w:val="0"/>
          <w:numId w:val="2"/>
        </w:numPr>
        <w:ind w:hanging="425"/>
      </w:pPr>
      <w:r>
        <w:t>T</w:t>
      </w:r>
      <w:r w:rsidRPr="000D6F91">
        <w:t xml:space="preserve">he First Deputy Rector is the Vice-Rector for </w:t>
      </w:r>
      <w:r>
        <w:t>Science</w:t>
      </w:r>
      <w:r w:rsidRPr="000D6F91">
        <w:t>, who acts as Rector in the circumstances referred to in Article 24(8) of the Act of 20 July 2018 – Law on Higher Education and Science (i.e. Journal of Laws of 2023, item 742, as amended).</w:t>
      </w:r>
    </w:p>
    <w:p w14:paraId="43A5AF88" w14:textId="68035625" w:rsidR="004A0013" w:rsidRDefault="000D6F91">
      <w:pPr>
        <w:numPr>
          <w:ilvl w:val="0"/>
          <w:numId w:val="2"/>
        </w:numPr>
        <w:ind w:hanging="425"/>
      </w:pPr>
      <w:r w:rsidRPr="000D6F91">
        <w:t>The First Deputy Rector deputizes for the Rector during the Rector’s absence and, during that time, exercises the duties and</w:t>
      </w:r>
      <w:r>
        <w:t xml:space="preserve"> powers of the Rector of </w:t>
      </w:r>
      <w:r w:rsidRPr="000D6F91">
        <w:t>Lodz University of Technology.</w:t>
      </w:r>
    </w:p>
    <w:p w14:paraId="464BBE36" w14:textId="073369CC" w:rsidR="004A0013" w:rsidRDefault="000D6F91">
      <w:pPr>
        <w:numPr>
          <w:ilvl w:val="0"/>
          <w:numId w:val="2"/>
        </w:numPr>
        <w:ind w:hanging="425"/>
      </w:pPr>
      <w:r w:rsidRPr="000D6F91">
        <w:t>The Rector and Vice-Rectors are the immediate superiors of the organisational units of the Rector’s administration designated and placed under their authority in the</w:t>
      </w:r>
      <w:r>
        <w:t xml:space="preserve"> Organisational Regulations of Lodz University of Technology</w:t>
      </w:r>
      <w:r w:rsidR="00972259">
        <w:t>.</w:t>
      </w:r>
    </w:p>
    <w:p w14:paraId="62CCF43C" w14:textId="26265BFD" w:rsidR="004A0013" w:rsidRDefault="000D6F91">
      <w:pPr>
        <w:numPr>
          <w:ilvl w:val="0"/>
          <w:numId w:val="2"/>
        </w:numPr>
        <w:ind w:hanging="425"/>
      </w:pPr>
      <w:r w:rsidRPr="000D6F91">
        <w:t xml:space="preserve">The Rector and Vice-Rectors manage and supervise the work of the independent organisational units entrusted to them by this </w:t>
      </w:r>
      <w:r>
        <w:t>Ordinance</w:t>
      </w:r>
      <w:r w:rsidRPr="000D6F91">
        <w:t>.</w:t>
      </w:r>
    </w:p>
    <w:p w14:paraId="6BC27ABC" w14:textId="1CD68E88" w:rsidR="004A0013" w:rsidRDefault="000D6F91">
      <w:pPr>
        <w:numPr>
          <w:ilvl w:val="0"/>
          <w:numId w:val="2"/>
        </w:numPr>
        <w:spacing w:after="109"/>
        <w:ind w:hanging="425"/>
      </w:pPr>
      <w:r w:rsidRPr="000D6F91">
        <w:t>The Rector and Vice-Rectors shall supervise competence-based projects financed or co-financed from external funds. Competence-based projects shall be assigned to the Vice-Rectors and the Rector in accordance with their respective competences and scope of duties. In case of doubt, the Rector shall entrust the supervision of a competence-based project to the relevant Vice-Rector or shall implement the project within the scope of his own duties.</w:t>
      </w:r>
    </w:p>
    <w:p w14:paraId="245AC853" w14:textId="77777777" w:rsidR="000D6F91" w:rsidRDefault="000D6F91">
      <w:pPr>
        <w:numPr>
          <w:ilvl w:val="0"/>
          <w:numId w:val="2"/>
        </w:numPr>
        <w:spacing w:after="109"/>
        <w:ind w:hanging="425"/>
      </w:pPr>
    </w:p>
    <w:p w14:paraId="75D416EB" w14:textId="77777777" w:rsidR="000D6F91" w:rsidRDefault="000D6F91">
      <w:pPr>
        <w:spacing w:after="29" w:line="342" w:lineRule="auto"/>
        <w:ind w:left="0" w:right="4158" w:firstLine="4811"/>
      </w:pPr>
      <w:r>
        <w:lastRenderedPageBreak/>
        <w:t>§</w:t>
      </w:r>
      <w:r w:rsidR="00972259">
        <w:t xml:space="preserve">3 </w:t>
      </w:r>
    </w:p>
    <w:p w14:paraId="1EEB6F71" w14:textId="7185F222" w:rsidR="004A0013" w:rsidRDefault="000D6F91" w:rsidP="000D6F91">
      <w:pPr>
        <w:spacing w:after="29" w:line="342" w:lineRule="auto"/>
        <w:ind w:left="0" w:right="4158" w:firstLine="0"/>
        <w:jc w:val="center"/>
      </w:pPr>
      <w:r w:rsidRPr="000D6F91">
        <w:t>The Rector’s responsibilities:</w:t>
      </w:r>
    </w:p>
    <w:p w14:paraId="491F0051" w14:textId="368B030A" w:rsidR="004A0013" w:rsidRDefault="000D6F91">
      <w:pPr>
        <w:numPr>
          <w:ilvl w:val="1"/>
          <w:numId w:val="4"/>
        </w:numPr>
        <w:spacing w:after="132" w:line="259" w:lineRule="auto"/>
        <w:ind w:hanging="425"/>
      </w:pPr>
      <w:r>
        <w:t>o</w:t>
      </w:r>
      <w:r w:rsidRPr="000D6F91">
        <w:t>rganisational management, strategic management, and quality assurance in the management of the University;</w:t>
      </w:r>
    </w:p>
    <w:p w14:paraId="455BFB18" w14:textId="3A978587" w:rsidR="004A0013" w:rsidRDefault="000D6F91">
      <w:pPr>
        <w:numPr>
          <w:ilvl w:val="1"/>
          <w:numId w:val="4"/>
        </w:numPr>
        <w:ind w:hanging="425"/>
      </w:pPr>
      <w:r w:rsidRPr="000D6F91">
        <w:t>chairing the Senate and organizing its work;</w:t>
      </w:r>
    </w:p>
    <w:p w14:paraId="74BC8F1F" w14:textId="28600B98" w:rsidR="004A0013" w:rsidRDefault="000D6F91">
      <w:pPr>
        <w:numPr>
          <w:ilvl w:val="1"/>
          <w:numId w:val="4"/>
        </w:numPr>
        <w:ind w:hanging="425"/>
      </w:pPr>
      <w:r w:rsidRPr="000D6F91">
        <w:t>the University’s development strategy;</w:t>
      </w:r>
    </w:p>
    <w:p w14:paraId="00CB9C70" w14:textId="4707FE79" w:rsidR="004A0013" w:rsidRDefault="000D6F91">
      <w:pPr>
        <w:numPr>
          <w:ilvl w:val="1"/>
          <w:numId w:val="4"/>
        </w:numPr>
        <w:ind w:hanging="425"/>
      </w:pPr>
      <w:r w:rsidRPr="000D6F91">
        <w:t>the University’s finances and economic affairs;</w:t>
      </w:r>
    </w:p>
    <w:p w14:paraId="1E3D380D" w14:textId="2492ABCD" w:rsidR="004A0013" w:rsidRDefault="000D6F91">
      <w:pPr>
        <w:numPr>
          <w:ilvl w:val="1"/>
          <w:numId w:val="4"/>
        </w:numPr>
        <w:ind w:hanging="425"/>
      </w:pPr>
      <w:r w:rsidRPr="000D6F91">
        <w:t>legal services;</w:t>
      </w:r>
    </w:p>
    <w:p w14:paraId="207763F4" w14:textId="77777777" w:rsidR="00072878" w:rsidRDefault="00072878">
      <w:pPr>
        <w:numPr>
          <w:ilvl w:val="1"/>
          <w:numId w:val="4"/>
        </w:numPr>
        <w:ind w:hanging="425"/>
      </w:pPr>
      <w:r w:rsidRPr="00072878">
        <w:t>audit and internal control;</w:t>
      </w:r>
    </w:p>
    <w:p w14:paraId="5625D42C" w14:textId="6D804385" w:rsidR="004A0013" w:rsidRDefault="00072878">
      <w:pPr>
        <w:numPr>
          <w:ilvl w:val="1"/>
          <w:numId w:val="4"/>
        </w:numPr>
        <w:ind w:hanging="425"/>
      </w:pPr>
      <w:r w:rsidRPr="00072878">
        <w:t>personnel matters;</w:t>
      </w:r>
    </w:p>
    <w:p w14:paraId="274A5925" w14:textId="77777777" w:rsidR="00072878" w:rsidRDefault="00072878" w:rsidP="00072878">
      <w:pPr>
        <w:numPr>
          <w:ilvl w:val="1"/>
          <w:numId w:val="4"/>
        </w:numPr>
        <w:ind w:hanging="425"/>
      </w:pPr>
      <w:r>
        <w:t>intellectual property management;</w:t>
      </w:r>
    </w:p>
    <w:p w14:paraId="4F2F9575" w14:textId="71ECA30A" w:rsidR="00072878" w:rsidRDefault="00072878" w:rsidP="00072878">
      <w:pPr>
        <w:numPr>
          <w:ilvl w:val="1"/>
          <w:numId w:val="4"/>
        </w:numPr>
        <w:ind w:hanging="425"/>
      </w:pPr>
      <w:r>
        <w:t>internationalisation of the University;</w:t>
      </w:r>
    </w:p>
    <w:p w14:paraId="13744B56" w14:textId="77777777" w:rsidR="00C127E9" w:rsidRDefault="00C127E9" w:rsidP="00C127E9">
      <w:pPr>
        <w:numPr>
          <w:ilvl w:val="1"/>
          <w:numId w:val="4"/>
        </w:numPr>
        <w:spacing w:after="132" w:line="259" w:lineRule="auto"/>
        <w:ind w:hanging="425"/>
      </w:pPr>
      <w:r>
        <w:t>promotion of the University;</w:t>
      </w:r>
    </w:p>
    <w:p w14:paraId="56EFBF4F" w14:textId="5F87F1AB" w:rsidR="00C127E9" w:rsidRDefault="00C127E9" w:rsidP="00C127E9">
      <w:pPr>
        <w:numPr>
          <w:ilvl w:val="1"/>
          <w:numId w:val="4"/>
        </w:numPr>
        <w:spacing w:after="132" w:line="259" w:lineRule="auto"/>
        <w:ind w:hanging="425"/>
      </w:pPr>
      <w:r>
        <w:t>cooperation with the economic and social community;</w:t>
      </w:r>
    </w:p>
    <w:p w14:paraId="53FF98BC" w14:textId="6C0F95A5" w:rsidR="004A0013" w:rsidRDefault="00C127E9" w:rsidP="00C127E9">
      <w:pPr>
        <w:numPr>
          <w:ilvl w:val="1"/>
          <w:numId w:val="4"/>
        </w:numPr>
        <w:spacing w:after="132" w:line="259" w:lineRule="auto"/>
        <w:ind w:hanging="425"/>
      </w:pPr>
      <w:r w:rsidRPr="00C127E9">
        <w:t>cooperation with foreign partn</w:t>
      </w:r>
      <w:r>
        <w:t>ers and promotion of TUL abroad</w:t>
      </w:r>
      <w:r w:rsidR="00972259">
        <w:t>;</w:t>
      </w:r>
    </w:p>
    <w:p w14:paraId="4C3BA02F" w14:textId="2FB59AC8" w:rsidR="00C127E9" w:rsidRDefault="00C127E9" w:rsidP="00C127E9">
      <w:pPr>
        <w:numPr>
          <w:ilvl w:val="1"/>
          <w:numId w:val="4"/>
        </w:numPr>
        <w:ind w:hanging="425"/>
      </w:pPr>
      <w:r>
        <w:t>supervision of projects financed or co-financed from external funds, excluding projects for which supervision has been entrusted to persons designated by this order and other internal re</w:t>
      </w:r>
      <w:r>
        <w:t>gulatory acts of the University</w:t>
      </w:r>
      <w:r w:rsidR="00972259">
        <w:t xml:space="preserve">; </w:t>
      </w:r>
    </w:p>
    <w:p w14:paraId="0F934FBF" w14:textId="73080B79" w:rsidR="004A0013" w:rsidRDefault="00C127E9">
      <w:pPr>
        <w:numPr>
          <w:ilvl w:val="1"/>
          <w:numId w:val="4"/>
        </w:numPr>
        <w:ind w:hanging="425"/>
      </w:pPr>
      <w:r w:rsidRPr="00C127E9">
        <w:t>supervision of University-wide organisational units</w:t>
      </w:r>
      <w:r w:rsidR="00972259">
        <w:t>:</w:t>
      </w:r>
    </w:p>
    <w:p w14:paraId="216717FF" w14:textId="61463522" w:rsidR="004A0013" w:rsidRDefault="00C127E9">
      <w:pPr>
        <w:numPr>
          <w:ilvl w:val="2"/>
          <w:numId w:val="2"/>
        </w:numPr>
        <w:ind w:hanging="425"/>
      </w:pPr>
      <w:r>
        <w:t>The “Sports Bay</w:t>
      </w:r>
      <w:r w:rsidRPr="00C127E9">
        <w:t>” Academic Sp</w:t>
      </w:r>
      <w:r>
        <w:t xml:space="preserve">orts and Teaching Centre of </w:t>
      </w:r>
      <w:r w:rsidRPr="00C127E9">
        <w:t>Lodz University of Technology,</w:t>
      </w:r>
    </w:p>
    <w:p w14:paraId="1CC222C8" w14:textId="5ECBE164" w:rsidR="00C127E9" w:rsidRDefault="00C127E9" w:rsidP="00C127E9">
      <w:pPr>
        <w:numPr>
          <w:ilvl w:val="2"/>
          <w:numId w:val="2"/>
        </w:numPr>
        <w:spacing w:after="113"/>
        <w:ind w:hanging="425"/>
      </w:pPr>
      <w:r>
        <w:t xml:space="preserve">Centre for </w:t>
      </w:r>
      <w:r>
        <w:t xml:space="preserve">Papermaking and Printing at </w:t>
      </w:r>
      <w:r>
        <w:t>Lodz University of Technology,</w:t>
      </w:r>
    </w:p>
    <w:p w14:paraId="5EBD1FAE" w14:textId="11EE90A9" w:rsidR="00C127E9" w:rsidRDefault="00C127E9" w:rsidP="00C127E9">
      <w:pPr>
        <w:numPr>
          <w:ilvl w:val="2"/>
          <w:numId w:val="2"/>
        </w:numPr>
        <w:spacing w:after="113"/>
        <w:ind w:hanging="425"/>
      </w:pPr>
      <w:r>
        <w:t xml:space="preserve">International Cooperation </w:t>
      </w:r>
      <w:r>
        <w:t xml:space="preserve">Centre at </w:t>
      </w:r>
      <w:r>
        <w:t>Lodz University of Technology,</w:t>
      </w:r>
    </w:p>
    <w:p w14:paraId="18754BED" w14:textId="202EB994" w:rsidR="00C127E9" w:rsidRDefault="00C127E9" w:rsidP="00C127E9">
      <w:pPr>
        <w:numPr>
          <w:ilvl w:val="2"/>
          <w:numId w:val="2"/>
        </w:numPr>
        <w:spacing w:after="113"/>
        <w:ind w:hanging="425"/>
      </w:pPr>
      <w:r>
        <w:t xml:space="preserve">International Centre for Research into Innovative Biomaterials (ICRI-BioM) – </w:t>
      </w:r>
    </w:p>
    <w:p w14:paraId="66EE8449" w14:textId="77777777" w:rsidR="00C127E9" w:rsidRDefault="00C127E9" w:rsidP="00C127E9">
      <w:pPr>
        <w:spacing w:after="113"/>
        <w:ind w:left="1276" w:firstLine="0"/>
      </w:pPr>
      <w:r>
        <w:t>International Research Agenda,</w:t>
      </w:r>
    </w:p>
    <w:p w14:paraId="7BEBEDF5" w14:textId="65D476FC" w:rsidR="004A0013" w:rsidRDefault="00C127E9" w:rsidP="00C127E9">
      <w:pPr>
        <w:numPr>
          <w:ilvl w:val="2"/>
          <w:numId w:val="2"/>
        </w:numPr>
        <w:spacing w:after="113"/>
        <w:ind w:hanging="425"/>
      </w:pPr>
      <w:r>
        <w:t xml:space="preserve">Museum of </w:t>
      </w:r>
      <w:r>
        <w:t>Lodz University of Technology in Lodz.</w:t>
      </w:r>
    </w:p>
    <w:p w14:paraId="10BFF5B1" w14:textId="77777777" w:rsidR="00C127E9" w:rsidRDefault="00C127E9" w:rsidP="00C127E9">
      <w:pPr>
        <w:spacing w:after="113"/>
        <w:ind w:left="1276" w:firstLine="0"/>
      </w:pPr>
    </w:p>
    <w:p w14:paraId="2D08C2F1" w14:textId="22EA0780" w:rsidR="00C127E9" w:rsidRDefault="00C127E9" w:rsidP="00C127E9">
      <w:pPr>
        <w:pStyle w:val="Akapitzlist"/>
        <w:spacing w:after="29" w:line="342" w:lineRule="auto"/>
        <w:ind w:left="360" w:right="4158" w:firstLine="0"/>
        <w:jc w:val="center"/>
      </w:pPr>
      <w:r>
        <w:t>§</w:t>
      </w:r>
      <w:r>
        <w:t>4</w:t>
      </w:r>
    </w:p>
    <w:p w14:paraId="442B7583" w14:textId="7810B54B" w:rsidR="00C127E9" w:rsidRDefault="00AD67BE" w:rsidP="00C127E9">
      <w:pPr>
        <w:pStyle w:val="Akapitzlist"/>
        <w:spacing w:after="29" w:line="342" w:lineRule="auto"/>
        <w:ind w:left="360" w:right="4158" w:firstLine="0"/>
      </w:pPr>
      <w:r w:rsidRPr="00AD67BE">
        <w:t>Responsibilities of</w:t>
      </w:r>
      <w:r>
        <w:t xml:space="preserve"> the Vice-Rector for Science</w:t>
      </w:r>
      <w:r w:rsidR="00C127E9" w:rsidRPr="000D6F91">
        <w:t>:</w:t>
      </w:r>
    </w:p>
    <w:p w14:paraId="1A8803C3" w14:textId="20738E0B" w:rsidR="00C127E9" w:rsidRDefault="00C127E9" w:rsidP="00C127E9">
      <w:pPr>
        <w:numPr>
          <w:ilvl w:val="1"/>
          <w:numId w:val="5"/>
        </w:numPr>
        <w:ind w:hanging="425"/>
      </w:pPr>
      <w:r>
        <w:t>organizing</w:t>
      </w:r>
      <w:r>
        <w:t xml:space="preserve"> and coordinating academic and research work;</w:t>
      </w:r>
    </w:p>
    <w:p w14:paraId="6F051BF7" w14:textId="5209ADDB" w:rsidR="00C127E9" w:rsidRDefault="00C127E9" w:rsidP="00C127E9">
      <w:pPr>
        <w:numPr>
          <w:ilvl w:val="1"/>
          <w:numId w:val="5"/>
        </w:numPr>
        <w:ind w:hanging="425"/>
      </w:pPr>
      <w:r>
        <w:t>disseminating the research achievements of the U</w:t>
      </w:r>
      <w:r>
        <w:t>niversity’s staff and TUL unit</w:t>
      </w:r>
      <w:r>
        <w:t>s;</w:t>
      </w:r>
    </w:p>
    <w:p w14:paraId="320EC18D" w14:textId="69039110" w:rsidR="00C127E9" w:rsidRDefault="00C127E9" w:rsidP="00C127E9">
      <w:pPr>
        <w:numPr>
          <w:ilvl w:val="1"/>
          <w:numId w:val="5"/>
        </w:numPr>
        <w:ind w:hanging="425"/>
      </w:pPr>
      <w:r>
        <w:t>international academic cooperation;</w:t>
      </w:r>
    </w:p>
    <w:p w14:paraId="7B240A92" w14:textId="48E0F4BE" w:rsidR="00C127E9" w:rsidRDefault="00C127E9" w:rsidP="00C127E9">
      <w:pPr>
        <w:numPr>
          <w:ilvl w:val="1"/>
          <w:numId w:val="5"/>
        </w:numPr>
        <w:ind w:hanging="425"/>
      </w:pPr>
      <w:r>
        <w:t>academic development of staff;</w:t>
      </w:r>
    </w:p>
    <w:p w14:paraId="30B686C4" w14:textId="7673532F" w:rsidR="00C127E9" w:rsidRDefault="00C127E9" w:rsidP="00C127E9">
      <w:pPr>
        <w:numPr>
          <w:ilvl w:val="1"/>
          <w:numId w:val="5"/>
        </w:numPr>
        <w:ind w:hanging="425"/>
      </w:pPr>
      <w:r>
        <w:t>applications for scholarships from the Minister responsible for higher education and science for outstanding young researchers;</w:t>
      </w:r>
    </w:p>
    <w:p w14:paraId="655CCD44" w14:textId="414B28D6" w:rsidR="00C127E9" w:rsidRDefault="00C127E9" w:rsidP="00C127E9">
      <w:pPr>
        <w:numPr>
          <w:ilvl w:val="1"/>
          <w:numId w:val="5"/>
        </w:numPr>
        <w:ind w:hanging="425"/>
      </w:pPr>
      <w:r>
        <w:t>research placements abroad;</w:t>
      </w:r>
    </w:p>
    <w:p w14:paraId="3D513344" w14:textId="77777777" w:rsidR="00C127E9" w:rsidRDefault="00C127E9" w:rsidP="00C127E9">
      <w:pPr>
        <w:numPr>
          <w:ilvl w:val="1"/>
          <w:numId w:val="5"/>
        </w:numPr>
        <w:ind w:hanging="425"/>
      </w:pPr>
      <w:r>
        <w:t>evaluation of the quality of academic activity;</w:t>
      </w:r>
    </w:p>
    <w:p w14:paraId="6850DA6B" w14:textId="741FFC55" w:rsidR="004A0013" w:rsidRDefault="00C45B68" w:rsidP="00C127E9">
      <w:pPr>
        <w:numPr>
          <w:ilvl w:val="1"/>
          <w:numId w:val="5"/>
        </w:numPr>
        <w:ind w:hanging="425"/>
      </w:pPr>
      <w:r w:rsidRPr="00C45B68">
        <w:lastRenderedPageBreak/>
        <w:t>cooperation with and monitoring of the functioning o</w:t>
      </w:r>
      <w:r>
        <w:t xml:space="preserve">f the TUL Discipline </w:t>
      </w:r>
      <w:r w:rsidRPr="00C45B68">
        <w:t>Councils</w:t>
      </w:r>
      <w:r w:rsidR="00972259">
        <w:t>;</w:t>
      </w:r>
    </w:p>
    <w:p w14:paraId="4394D0C3" w14:textId="569CF67B" w:rsidR="00C45B68" w:rsidRDefault="00C45B68">
      <w:pPr>
        <w:numPr>
          <w:ilvl w:val="1"/>
          <w:numId w:val="5"/>
        </w:numPr>
        <w:ind w:hanging="425"/>
      </w:pPr>
      <w:r>
        <w:t xml:space="preserve">honorary titles awarded by </w:t>
      </w:r>
      <w:r w:rsidRPr="00C45B68">
        <w:t>Lodz University of Technology;</w:t>
      </w:r>
    </w:p>
    <w:p w14:paraId="00BB6C76" w14:textId="55C7B1E0" w:rsidR="004A0013" w:rsidRDefault="00C45B68">
      <w:pPr>
        <w:numPr>
          <w:ilvl w:val="1"/>
          <w:numId w:val="5"/>
        </w:numPr>
        <w:ind w:hanging="425"/>
      </w:pPr>
      <w:r>
        <w:t>supervision over</w:t>
      </w:r>
      <w:r w:rsidR="00972259">
        <w:t xml:space="preserve"> </w:t>
      </w:r>
      <w:r w:rsidRPr="00C45B68">
        <w:t>TUL’s own scholarship fund;</w:t>
      </w:r>
    </w:p>
    <w:p w14:paraId="313C91C2" w14:textId="0AB1DDD8" w:rsidR="004A0013" w:rsidRDefault="00C45B68">
      <w:pPr>
        <w:numPr>
          <w:ilvl w:val="1"/>
          <w:numId w:val="5"/>
        </w:numPr>
        <w:ind w:hanging="425"/>
      </w:pPr>
      <w:r w:rsidRPr="00C45B68">
        <w:t>doctoral studies, including the organization of teaching on doctoral programmes;</w:t>
      </w:r>
    </w:p>
    <w:p w14:paraId="7BB088DD" w14:textId="01F3E5E2" w:rsidR="004A0013" w:rsidRDefault="00AD67BE">
      <w:pPr>
        <w:numPr>
          <w:ilvl w:val="1"/>
          <w:numId w:val="5"/>
        </w:numPr>
        <w:ind w:hanging="425"/>
      </w:pPr>
      <w:r w:rsidRPr="00AD67BE">
        <w:t>organization and administration of doctoral programmes, including individual matters concerning doctoral students relating to the regulations governing doctoral studies and the course of study, and administrative decisions on appeal;</w:t>
      </w:r>
    </w:p>
    <w:p w14:paraId="69C61290" w14:textId="77777777" w:rsidR="00AD67BE" w:rsidRDefault="00AD67BE">
      <w:pPr>
        <w:numPr>
          <w:ilvl w:val="1"/>
          <w:numId w:val="5"/>
        </w:numPr>
        <w:ind w:hanging="425"/>
      </w:pPr>
      <w:r w:rsidRPr="00AD67BE">
        <w:t>regulations governing doctoral studies</w:t>
      </w:r>
    </w:p>
    <w:p w14:paraId="3C4A7736" w14:textId="5C03F62D" w:rsidR="004A0013" w:rsidRDefault="00AD67BE">
      <w:pPr>
        <w:numPr>
          <w:ilvl w:val="1"/>
          <w:numId w:val="5"/>
        </w:numPr>
        <w:ind w:hanging="425"/>
      </w:pPr>
      <w:r w:rsidRPr="00AD67BE">
        <w:t xml:space="preserve">disciplinary </w:t>
      </w:r>
      <w:r>
        <w:t>matters concerning PhD students</w:t>
      </w:r>
      <w:r w:rsidR="00972259">
        <w:t>;</w:t>
      </w:r>
    </w:p>
    <w:p w14:paraId="0FCC312E" w14:textId="2561D420" w:rsidR="004A0013" w:rsidRDefault="00AD67BE">
      <w:pPr>
        <w:numPr>
          <w:ilvl w:val="1"/>
          <w:numId w:val="5"/>
        </w:numPr>
        <w:ind w:hanging="425"/>
      </w:pPr>
      <w:r>
        <w:t>doctoral student governments</w:t>
      </w:r>
      <w:r w:rsidRPr="00AD67BE">
        <w:t>, organizations and associations;</w:t>
      </w:r>
    </w:p>
    <w:p w14:paraId="27876E08" w14:textId="12EA4901" w:rsidR="004A0013" w:rsidRDefault="00AD67BE">
      <w:pPr>
        <w:numPr>
          <w:ilvl w:val="1"/>
          <w:numId w:val="5"/>
        </w:numPr>
        <w:ind w:hanging="425"/>
      </w:pPr>
      <w:r w:rsidRPr="00AD67BE">
        <w:t xml:space="preserve">the rules of procedure of the doctoral student </w:t>
      </w:r>
      <w:r>
        <w:t>government</w:t>
      </w:r>
      <w:r w:rsidRPr="00AD67BE">
        <w:t xml:space="preserve"> and other matters relating to student governance and pastoral care;</w:t>
      </w:r>
    </w:p>
    <w:p w14:paraId="1194E4DA" w14:textId="74F8E7B2" w:rsidR="004A0013" w:rsidRDefault="00AD67BE">
      <w:pPr>
        <w:numPr>
          <w:ilvl w:val="1"/>
          <w:numId w:val="5"/>
        </w:numPr>
        <w:ind w:hanging="425"/>
      </w:pPr>
      <w:r w:rsidRPr="00AD67BE">
        <w:t>cultural and recreational activities of doctoral students</w:t>
      </w:r>
      <w:r w:rsidR="00972259">
        <w:t>;</w:t>
      </w:r>
    </w:p>
    <w:p w14:paraId="181C3EAA" w14:textId="3E878135" w:rsidR="004A0013" w:rsidRDefault="00AD67BE">
      <w:pPr>
        <w:numPr>
          <w:ilvl w:val="1"/>
          <w:numId w:val="5"/>
        </w:numPr>
        <w:ind w:hanging="425"/>
      </w:pPr>
      <w:r w:rsidRPr="00AD67BE">
        <w:t>supervision of research and research and development projects funded or co-funded from external sources</w:t>
      </w:r>
      <w:r w:rsidR="00972259">
        <w:t>;</w:t>
      </w:r>
    </w:p>
    <w:p w14:paraId="0E9CAD78" w14:textId="69BB6D13" w:rsidR="004A0013" w:rsidRDefault="00AD67BE">
      <w:pPr>
        <w:numPr>
          <w:ilvl w:val="1"/>
          <w:numId w:val="5"/>
        </w:numPr>
        <w:ind w:hanging="425"/>
      </w:pPr>
      <w:r w:rsidRPr="00AD67BE">
        <w:t>supervision of university-wide organisational unit</w:t>
      </w:r>
      <w:r w:rsidR="00972259">
        <w:t>:</w:t>
      </w:r>
    </w:p>
    <w:p w14:paraId="2BB7806E" w14:textId="7BCD9F7A" w:rsidR="004A0013" w:rsidRDefault="00AD67BE">
      <w:pPr>
        <w:numPr>
          <w:ilvl w:val="2"/>
          <w:numId w:val="3"/>
        </w:numPr>
        <w:spacing w:after="132" w:line="259" w:lineRule="auto"/>
        <w:ind w:hanging="425"/>
        <w:jc w:val="left"/>
      </w:pPr>
      <w:r>
        <w:t>TUL Main Library</w:t>
      </w:r>
      <w:r w:rsidR="00972259">
        <w:t>,</w:t>
      </w:r>
    </w:p>
    <w:p w14:paraId="39C6B967" w14:textId="691062EA" w:rsidR="004A0013" w:rsidRDefault="00AD67BE">
      <w:pPr>
        <w:numPr>
          <w:ilvl w:val="2"/>
          <w:numId w:val="3"/>
        </w:numPr>
        <w:spacing w:after="132" w:line="259" w:lineRule="auto"/>
        <w:ind w:hanging="425"/>
        <w:jc w:val="left"/>
      </w:pPr>
      <w:r w:rsidRPr="00AD67BE">
        <w:t>Interdisc</w:t>
      </w:r>
      <w:r>
        <w:t xml:space="preserve">iplinary Doctoral School of </w:t>
      </w:r>
      <w:r w:rsidRPr="00AD67BE">
        <w:t>Lodz University of Technology</w:t>
      </w:r>
      <w:r w:rsidR="00972259">
        <w:t>,</w:t>
      </w:r>
    </w:p>
    <w:p w14:paraId="17C37C29" w14:textId="54582C4D" w:rsidR="004A0013" w:rsidRDefault="00AD67BE">
      <w:pPr>
        <w:numPr>
          <w:ilvl w:val="2"/>
          <w:numId w:val="3"/>
        </w:numPr>
        <w:ind w:hanging="425"/>
        <w:jc w:val="left"/>
      </w:pPr>
      <w:r w:rsidRPr="00AD67BE">
        <w:t>Lo</w:t>
      </w:r>
      <w:r>
        <w:t xml:space="preserve">dz Children’s University of </w:t>
      </w:r>
      <w:r w:rsidRPr="00AD67BE">
        <w:t>Lodz University of Technology</w:t>
      </w:r>
      <w:r w:rsidR="00972259">
        <w:t>,</w:t>
      </w:r>
    </w:p>
    <w:p w14:paraId="417EFF45" w14:textId="3F85484E" w:rsidR="004A0013" w:rsidRDefault="00AD67BE">
      <w:pPr>
        <w:numPr>
          <w:ilvl w:val="2"/>
          <w:numId w:val="3"/>
        </w:numPr>
        <w:spacing w:after="113"/>
        <w:ind w:hanging="425"/>
        <w:jc w:val="left"/>
      </w:pPr>
      <w:r w:rsidRPr="00AD67BE">
        <w:t>Uni</w:t>
      </w:r>
      <w:r>
        <w:t xml:space="preserve">versity of the Third Age of </w:t>
      </w:r>
      <w:r w:rsidRPr="00AD67BE">
        <w:t>Lodz University of Technology</w:t>
      </w:r>
      <w:r w:rsidR="00972259">
        <w:t>.</w:t>
      </w:r>
    </w:p>
    <w:p w14:paraId="4013D3C2" w14:textId="1A2212F3" w:rsidR="004A0013" w:rsidRDefault="00AD67BE">
      <w:pPr>
        <w:spacing w:after="29" w:line="342" w:lineRule="auto"/>
        <w:ind w:left="0" w:right="4158" w:firstLine="4811"/>
      </w:pPr>
      <w:r>
        <w:t xml:space="preserve">§ 5 </w:t>
      </w:r>
      <w:r w:rsidRPr="00AD67BE">
        <w:t>Responsibilities of the Vice-Rector for Development</w:t>
      </w:r>
    </w:p>
    <w:p w14:paraId="53AF7D36" w14:textId="757A5029" w:rsidR="004A0013" w:rsidRDefault="002C3D81">
      <w:pPr>
        <w:numPr>
          <w:ilvl w:val="1"/>
          <w:numId w:val="10"/>
        </w:numPr>
        <w:ind w:hanging="425"/>
        <w:jc w:val="left"/>
      </w:pPr>
      <w:r w:rsidRPr="002C3D81">
        <w:t>d</w:t>
      </w:r>
      <w:r>
        <w:t>igitalization of the University</w:t>
      </w:r>
      <w:r w:rsidR="00972259">
        <w:t>;</w:t>
      </w:r>
    </w:p>
    <w:p w14:paraId="0E636241" w14:textId="4AE5FF18" w:rsidR="004A0013" w:rsidRDefault="002C3D81">
      <w:pPr>
        <w:numPr>
          <w:ilvl w:val="1"/>
          <w:numId w:val="10"/>
        </w:numPr>
        <w:spacing w:after="132" w:line="259" w:lineRule="auto"/>
        <w:ind w:hanging="425"/>
        <w:jc w:val="left"/>
      </w:pPr>
      <w:r w:rsidRPr="002C3D81">
        <w:t>cooperation with the business sector in the following areas:</w:t>
      </w:r>
    </w:p>
    <w:p w14:paraId="556597E2" w14:textId="77777777" w:rsidR="00EE6DB4" w:rsidRDefault="00EE6DB4" w:rsidP="00EE6DB4">
      <w:pPr>
        <w:numPr>
          <w:ilvl w:val="2"/>
          <w:numId w:val="9"/>
        </w:numPr>
        <w:ind w:hanging="425"/>
      </w:pPr>
      <w:r>
        <w:t>management of copyright and industrial property rights,</w:t>
      </w:r>
    </w:p>
    <w:p w14:paraId="35808993" w14:textId="26D85E7A" w:rsidR="00EE6DB4" w:rsidRDefault="00EE6DB4" w:rsidP="00EE6DB4">
      <w:pPr>
        <w:numPr>
          <w:ilvl w:val="2"/>
          <w:numId w:val="9"/>
        </w:numPr>
        <w:ind w:hanging="425"/>
      </w:pPr>
      <w:r>
        <w:t>innovation and new technologies,</w:t>
      </w:r>
    </w:p>
    <w:p w14:paraId="1F2AA964" w14:textId="2F266246" w:rsidR="00EE6DB4" w:rsidRDefault="00EE6DB4" w:rsidP="00EE6DB4">
      <w:pPr>
        <w:numPr>
          <w:ilvl w:val="2"/>
          <w:numId w:val="9"/>
        </w:numPr>
        <w:ind w:hanging="425"/>
      </w:pPr>
      <w:r>
        <w:t xml:space="preserve">commercialization of the results of </w:t>
      </w:r>
      <w:r>
        <w:t>research and development work,</w:t>
      </w:r>
    </w:p>
    <w:p w14:paraId="42B124C4" w14:textId="6F4F5142" w:rsidR="00EE6DB4" w:rsidRDefault="00EE6DB4" w:rsidP="00EE6DB4">
      <w:pPr>
        <w:numPr>
          <w:ilvl w:val="2"/>
          <w:numId w:val="9"/>
        </w:numPr>
        <w:ind w:hanging="425"/>
      </w:pPr>
      <w:r>
        <w:t>cooperation with the business community, technology parks and business support institutions,</w:t>
      </w:r>
    </w:p>
    <w:p w14:paraId="20DC38F7" w14:textId="50ED54ED" w:rsidR="00EE6DB4" w:rsidRDefault="00EE6DB4" w:rsidP="00EE6DB4">
      <w:pPr>
        <w:numPr>
          <w:ilvl w:val="2"/>
          <w:numId w:val="9"/>
        </w:numPr>
        <w:ind w:hanging="425"/>
      </w:pPr>
      <w:r>
        <w:t>scientific and industrial consortia,</w:t>
      </w:r>
    </w:p>
    <w:p w14:paraId="3B821354" w14:textId="7653D586" w:rsidR="00EE6DB4" w:rsidRDefault="00EE6DB4" w:rsidP="00EE6DB4">
      <w:pPr>
        <w:numPr>
          <w:ilvl w:val="2"/>
          <w:numId w:val="9"/>
        </w:numPr>
        <w:ind w:hanging="425"/>
      </w:pPr>
      <w:r>
        <w:t>development of academic entrepreneurship,</w:t>
      </w:r>
    </w:p>
    <w:p w14:paraId="083CFDBD" w14:textId="082C4ED1" w:rsidR="004A0013" w:rsidRDefault="00EE6DB4" w:rsidP="00EE6DB4">
      <w:pPr>
        <w:numPr>
          <w:ilvl w:val="2"/>
          <w:numId w:val="9"/>
        </w:numPr>
        <w:ind w:hanging="425"/>
      </w:pPr>
      <w:r>
        <w:t>graduates’ career prospects</w:t>
      </w:r>
      <w:r w:rsidR="00972259">
        <w:t>,</w:t>
      </w:r>
    </w:p>
    <w:p w14:paraId="33C63C2B" w14:textId="16CCE4E4" w:rsidR="005D5F96" w:rsidRDefault="005D5F96" w:rsidP="005D5F96">
      <w:pPr>
        <w:numPr>
          <w:ilvl w:val="1"/>
          <w:numId w:val="11"/>
        </w:numPr>
        <w:ind w:hanging="425"/>
      </w:pPr>
      <w:r>
        <w:t>organizing</w:t>
      </w:r>
      <w:r>
        <w:t xml:space="preserve"> and coordinating development and service-related activities at the University;</w:t>
      </w:r>
    </w:p>
    <w:p w14:paraId="56FF1031" w14:textId="4D75BBBF" w:rsidR="005D5F96" w:rsidRDefault="005D5F96" w:rsidP="005D5F96">
      <w:pPr>
        <w:numPr>
          <w:ilvl w:val="1"/>
          <w:numId w:val="11"/>
        </w:numPr>
        <w:ind w:hanging="425"/>
      </w:pPr>
      <w:r>
        <w:t>the University’s national rankings;</w:t>
      </w:r>
    </w:p>
    <w:p w14:paraId="121D1397" w14:textId="38B05BB7" w:rsidR="005D5F96" w:rsidRDefault="005D5F96" w:rsidP="005D5F96">
      <w:pPr>
        <w:numPr>
          <w:ilvl w:val="1"/>
          <w:numId w:val="11"/>
        </w:numPr>
        <w:ind w:hanging="425"/>
      </w:pPr>
      <w:r>
        <w:t>overseeing research services and expert assessments;</w:t>
      </w:r>
    </w:p>
    <w:p w14:paraId="00853351" w14:textId="60BB4057" w:rsidR="005D5F96" w:rsidRDefault="005D5F96" w:rsidP="005D5F96">
      <w:pPr>
        <w:numPr>
          <w:ilvl w:val="1"/>
          <w:numId w:val="11"/>
        </w:numPr>
        <w:ind w:hanging="425"/>
      </w:pPr>
      <w:r>
        <w:t>overseeing the University’s development in terms of planning and spatial management at TUL;</w:t>
      </w:r>
    </w:p>
    <w:p w14:paraId="110E6B64" w14:textId="0AA020AD" w:rsidR="005D5F96" w:rsidRDefault="005D5F96" w:rsidP="005D5F96">
      <w:pPr>
        <w:numPr>
          <w:ilvl w:val="1"/>
          <w:numId w:val="11"/>
        </w:numPr>
        <w:ind w:hanging="425"/>
      </w:pPr>
      <w:r>
        <w:lastRenderedPageBreak/>
        <w:t>cooperation with authorities, local councils, businesses and other domestic and foreign institutions regarding the University’s development;</w:t>
      </w:r>
    </w:p>
    <w:p w14:paraId="713AA14F" w14:textId="1D54FC1E" w:rsidR="005D5F96" w:rsidRDefault="005D5F96" w:rsidP="005D5F96">
      <w:pPr>
        <w:numPr>
          <w:ilvl w:val="1"/>
          <w:numId w:val="11"/>
        </w:numPr>
        <w:ind w:hanging="425"/>
      </w:pPr>
      <w:r>
        <w:t xml:space="preserve">participation in work related to the formulation and implementation of </w:t>
      </w:r>
      <w:r>
        <w:t xml:space="preserve">the Development Strategy of </w:t>
      </w:r>
      <w:r>
        <w:t>Lodz University of Technology, including the drafting of plans for the University’s cooperation with the city and the region;</w:t>
      </w:r>
    </w:p>
    <w:p w14:paraId="719829DE" w14:textId="239C3D6E" w:rsidR="005D5F96" w:rsidRDefault="005D5F96" w:rsidP="005D5F96">
      <w:pPr>
        <w:numPr>
          <w:ilvl w:val="1"/>
          <w:numId w:val="11"/>
        </w:numPr>
        <w:ind w:hanging="425"/>
      </w:pPr>
      <w:r>
        <w:t>cooperation with Łódź Special Economic Zone S.A., Łódź Regional Development Agency S.A. and Bionanopark sp. z o.o.</w:t>
      </w:r>
    </w:p>
    <w:p w14:paraId="332FBCD9" w14:textId="3F4CD3CF" w:rsidR="005D5F96" w:rsidRDefault="005D5F96" w:rsidP="005D5F96">
      <w:pPr>
        <w:numPr>
          <w:ilvl w:val="1"/>
          <w:numId w:val="11"/>
        </w:numPr>
        <w:ind w:hanging="425"/>
      </w:pPr>
      <w:r>
        <w:t xml:space="preserve">presenting the position of </w:t>
      </w:r>
      <w:r>
        <w:t xml:space="preserve">Lodz University of Technology on matters of regional importance at local government forums and meetings of government bodies and non-governmental </w:t>
      </w:r>
      <w:r>
        <w:t>organizations</w:t>
      </w:r>
      <w:r>
        <w:t>;</w:t>
      </w:r>
    </w:p>
    <w:p w14:paraId="496C8D73" w14:textId="56956F44" w:rsidR="005D5F96" w:rsidRDefault="005D5F96" w:rsidP="005D5F96">
      <w:pPr>
        <w:numPr>
          <w:ilvl w:val="1"/>
          <w:numId w:val="11"/>
        </w:numPr>
        <w:ind w:hanging="425"/>
      </w:pPr>
      <w:r>
        <w:t>cooperating</w:t>
      </w:r>
      <w:r>
        <w:t xml:space="preserve"> with the clusters in which </w:t>
      </w:r>
      <w:r>
        <w:t>Lodz University of Technology operates. Initiating new projects to establish clusters;</w:t>
      </w:r>
    </w:p>
    <w:p w14:paraId="647B4C97" w14:textId="0F0E4954" w:rsidR="005D5F96" w:rsidRDefault="005D5F96" w:rsidP="005D5F96">
      <w:pPr>
        <w:numPr>
          <w:ilvl w:val="1"/>
          <w:numId w:val="11"/>
        </w:numPr>
        <w:ind w:hanging="425"/>
      </w:pPr>
      <w:r>
        <w:t>cooperating with economic and professional associations;</w:t>
      </w:r>
    </w:p>
    <w:p w14:paraId="6936388F" w14:textId="011A8E68" w:rsidR="005D5F96" w:rsidRDefault="005D5F96" w:rsidP="005D5F96">
      <w:pPr>
        <w:numPr>
          <w:ilvl w:val="1"/>
          <w:numId w:val="11"/>
        </w:numPr>
        <w:ind w:hanging="425"/>
      </w:pPr>
      <w:r>
        <w:t xml:space="preserve">undertaking activities aimed at integrating </w:t>
      </w:r>
      <w:r>
        <w:t>the academic community of Łódź</w:t>
      </w:r>
      <w:r>
        <w:t xml:space="preserve"> higher education institutions, particularly in the implementation of joint educational and research projects;</w:t>
      </w:r>
    </w:p>
    <w:p w14:paraId="6024C1E1" w14:textId="0A828A5F" w:rsidR="005D5F96" w:rsidRDefault="005D5F96" w:rsidP="005D5F96">
      <w:pPr>
        <w:numPr>
          <w:ilvl w:val="1"/>
          <w:numId w:val="11"/>
        </w:numPr>
        <w:ind w:hanging="425"/>
      </w:pPr>
      <w:r>
        <w:t>supervision of the Technology Transfer Centre Ltd;</w:t>
      </w:r>
    </w:p>
    <w:p w14:paraId="7D2EBF35" w14:textId="4D0306D3" w:rsidR="005D5F96" w:rsidRDefault="005D5F96" w:rsidP="005D5F96">
      <w:pPr>
        <w:numPr>
          <w:ilvl w:val="1"/>
          <w:numId w:val="11"/>
        </w:numPr>
        <w:ind w:hanging="425"/>
      </w:pPr>
      <w:r>
        <w:t>cooperation with the Lodz University of Technology Foundation;</w:t>
      </w:r>
    </w:p>
    <w:p w14:paraId="37E15C04" w14:textId="056A58BB" w:rsidR="004A0013" w:rsidRDefault="005D5F96" w:rsidP="005D5F96">
      <w:pPr>
        <w:numPr>
          <w:ilvl w:val="1"/>
          <w:numId w:val="11"/>
        </w:numPr>
        <w:ind w:hanging="425"/>
      </w:pPr>
      <w:r>
        <w:t>supervision of university-wide organisational units</w:t>
      </w:r>
      <w:r w:rsidR="00972259">
        <w:t>:</w:t>
      </w:r>
    </w:p>
    <w:p w14:paraId="5B93CDD5" w14:textId="7052DA90" w:rsidR="004A0013" w:rsidRDefault="005D5F96">
      <w:pPr>
        <w:numPr>
          <w:ilvl w:val="2"/>
          <w:numId w:val="12"/>
        </w:numPr>
        <w:ind w:hanging="425"/>
      </w:pPr>
      <w:r>
        <w:t xml:space="preserve">E-Learning Centre of </w:t>
      </w:r>
      <w:r w:rsidRPr="005D5F96">
        <w:t>Lodz University of Technology,</w:t>
      </w:r>
    </w:p>
    <w:p w14:paraId="504C500D" w14:textId="72EC6BE8" w:rsidR="004A0013" w:rsidRDefault="005D5F96">
      <w:pPr>
        <w:numPr>
          <w:ilvl w:val="2"/>
          <w:numId w:val="12"/>
        </w:numPr>
        <w:ind w:hanging="425"/>
      </w:pPr>
      <w:r>
        <w:t xml:space="preserve">Multimedia Centre of </w:t>
      </w:r>
      <w:r w:rsidRPr="005D5F96">
        <w:t>Lodz University of Technology,</w:t>
      </w:r>
    </w:p>
    <w:p w14:paraId="1AA7DD3D" w14:textId="676CA11B" w:rsidR="004A0013" w:rsidRDefault="005D5F96">
      <w:pPr>
        <w:numPr>
          <w:ilvl w:val="2"/>
          <w:numId w:val="12"/>
        </w:numPr>
        <w:ind w:hanging="425"/>
      </w:pPr>
      <w:r w:rsidRPr="005D5F96">
        <w:t>Information Technology Centre,</w:t>
      </w:r>
    </w:p>
    <w:p w14:paraId="34DF30D2" w14:textId="0256D46D" w:rsidR="004A0013" w:rsidRDefault="005D5F96">
      <w:pPr>
        <w:numPr>
          <w:ilvl w:val="2"/>
          <w:numId w:val="12"/>
        </w:numPr>
        <w:ind w:hanging="425"/>
      </w:pPr>
      <w:r>
        <w:t xml:space="preserve">University IT Centre of </w:t>
      </w:r>
      <w:r w:rsidRPr="005D5F96">
        <w:t>Lodz University of Technology</w:t>
      </w:r>
      <w:r>
        <w:t>,</w:t>
      </w:r>
    </w:p>
    <w:p w14:paraId="7160C2F3" w14:textId="7E2D8873" w:rsidR="004A0013" w:rsidRDefault="005D5F96">
      <w:pPr>
        <w:numPr>
          <w:ilvl w:val="2"/>
          <w:numId w:val="12"/>
        </w:numPr>
        <w:ind w:hanging="425"/>
      </w:pPr>
      <w:r w:rsidRPr="005D5F96">
        <w:t>Defence and Security Research Centre of the Lodz University of Technology,</w:t>
      </w:r>
    </w:p>
    <w:p w14:paraId="2823DC3D" w14:textId="592B3DC3" w:rsidR="004A0013" w:rsidRDefault="005D5F96">
      <w:pPr>
        <w:numPr>
          <w:ilvl w:val="2"/>
          <w:numId w:val="12"/>
        </w:numPr>
        <w:spacing w:after="113"/>
        <w:ind w:hanging="425"/>
      </w:pPr>
      <w:r w:rsidRPr="005D5F96">
        <w:t>Innovation and Entrepreneurship Centre of the Lodz University of Technology.</w:t>
      </w:r>
    </w:p>
    <w:p w14:paraId="02C4E2A9" w14:textId="244F678E" w:rsidR="004A0013" w:rsidRDefault="005D5F96">
      <w:pPr>
        <w:spacing w:after="29" w:line="342" w:lineRule="auto"/>
        <w:ind w:left="0" w:right="4158" w:firstLine="4811"/>
      </w:pPr>
      <w:r>
        <w:t xml:space="preserve">§ 6 </w:t>
      </w:r>
      <w:r w:rsidRPr="005D5F96">
        <w:t>Responsibilities of the Vice-Rector for Education:</w:t>
      </w:r>
    </w:p>
    <w:p w14:paraId="56382058" w14:textId="622A436E" w:rsidR="004A0013" w:rsidRDefault="00137484" w:rsidP="00137484">
      <w:r>
        <w:t xml:space="preserve">1)  </w:t>
      </w:r>
      <w:r w:rsidR="005D5F96" w:rsidRPr="005D5F96">
        <w:t>planning and organising the educational process at the University, in particular:</w:t>
      </w:r>
    </w:p>
    <w:p w14:paraId="423DBD97" w14:textId="5E9A141E" w:rsidR="004A0013" w:rsidRDefault="00137484" w:rsidP="00137484">
      <w:r>
        <w:t xml:space="preserve">      </w:t>
      </w:r>
      <w:proofErr w:type="spellStart"/>
      <w:r>
        <w:t>a</w:t>
      </w:r>
      <w:proofErr w:type="spellEnd"/>
      <w:r>
        <w:t xml:space="preserve">) </w:t>
      </w:r>
      <w:r w:rsidR="005D5F96">
        <w:t>admissions</w:t>
      </w:r>
      <w:r w:rsidR="00972259">
        <w:t>,</w:t>
      </w:r>
    </w:p>
    <w:p w14:paraId="559F30BB" w14:textId="31CFE411" w:rsidR="004A0013" w:rsidRDefault="005D5F96" w:rsidP="00137484">
      <w:pPr>
        <w:pStyle w:val="Akapitzlist"/>
        <w:numPr>
          <w:ilvl w:val="0"/>
          <w:numId w:val="15"/>
        </w:numPr>
      </w:pPr>
      <w:r w:rsidRPr="005D5F96">
        <w:t>accreditation of degree programmes</w:t>
      </w:r>
      <w:r w:rsidR="00972259">
        <w:t>,</w:t>
      </w:r>
    </w:p>
    <w:p w14:paraId="734CE82B" w14:textId="77777777" w:rsidR="00137484" w:rsidRDefault="005D5F96" w:rsidP="00137484">
      <w:pPr>
        <w:pStyle w:val="Akapitzlist"/>
        <w:numPr>
          <w:ilvl w:val="0"/>
          <w:numId w:val="15"/>
        </w:numPr>
      </w:pPr>
      <w:r w:rsidRPr="005D5F96">
        <w:t>coordination of degree programmes</w:t>
      </w:r>
      <w:r w:rsidR="00972259">
        <w:t>,</w:t>
      </w:r>
    </w:p>
    <w:p w14:paraId="4CC852DB" w14:textId="77777777" w:rsidR="00137484" w:rsidRDefault="005D5F96" w:rsidP="00137484">
      <w:pPr>
        <w:pStyle w:val="Akapitzlist"/>
        <w:numPr>
          <w:ilvl w:val="0"/>
          <w:numId w:val="15"/>
        </w:numPr>
      </w:pPr>
      <w:r w:rsidRPr="005D5F96">
        <w:t>distance learning (e-learning platforms</w:t>
      </w:r>
      <w:r>
        <w:t>),</w:t>
      </w:r>
    </w:p>
    <w:p w14:paraId="5B648E84" w14:textId="77777777" w:rsidR="00137484" w:rsidRDefault="009823CB" w:rsidP="00137484">
      <w:pPr>
        <w:pStyle w:val="Akapitzlist"/>
        <w:numPr>
          <w:ilvl w:val="0"/>
          <w:numId w:val="15"/>
        </w:numPr>
      </w:pPr>
      <w:r w:rsidRPr="009823CB">
        <w:t>student placements</w:t>
      </w:r>
      <w:r w:rsidR="00972259">
        <w:t>,</w:t>
      </w:r>
    </w:p>
    <w:p w14:paraId="0203A137" w14:textId="77777777" w:rsidR="00137484" w:rsidRDefault="009823CB" w:rsidP="00137484">
      <w:pPr>
        <w:pStyle w:val="Akapitzlist"/>
        <w:numPr>
          <w:ilvl w:val="0"/>
          <w:numId w:val="15"/>
        </w:numPr>
      </w:pPr>
      <w:r>
        <w:t>settlement</w:t>
      </w:r>
      <w:r w:rsidRPr="009823CB">
        <w:t xml:space="preserve"> of teaching load</w:t>
      </w:r>
      <w:r>
        <w:t>s,</w:t>
      </w:r>
    </w:p>
    <w:p w14:paraId="2A643284" w14:textId="604C7619" w:rsidR="004A0013" w:rsidRDefault="009823CB" w:rsidP="00137484">
      <w:pPr>
        <w:pStyle w:val="Akapitzlist"/>
        <w:numPr>
          <w:ilvl w:val="0"/>
          <w:numId w:val="15"/>
        </w:numPr>
      </w:pPr>
      <w:r w:rsidRPr="009823CB">
        <w:t>cooperation with the business comm</w:t>
      </w:r>
      <w:r>
        <w:t>unity to improve study program</w:t>
      </w:r>
      <w:r w:rsidRPr="009823CB">
        <w:t>s to meet the needs of the labour market</w:t>
      </w:r>
      <w:r w:rsidR="00972259">
        <w:t>;</w:t>
      </w:r>
    </w:p>
    <w:p w14:paraId="60F2BF81" w14:textId="1802D654" w:rsidR="004A0013" w:rsidRDefault="00137484" w:rsidP="00137484">
      <w:r>
        <w:t xml:space="preserve">        2)   staff professional development</w:t>
      </w:r>
      <w:r w:rsidR="00972259">
        <w:t>;</w:t>
      </w:r>
    </w:p>
    <w:p w14:paraId="5BA991A0" w14:textId="256B149F" w:rsidR="004A0013" w:rsidRDefault="00137484" w:rsidP="00137484">
      <w:pPr>
        <w:numPr>
          <w:ilvl w:val="1"/>
          <w:numId w:val="10"/>
        </w:numPr>
        <w:spacing w:after="132" w:line="259" w:lineRule="auto"/>
        <w:ind w:hanging="425"/>
      </w:pPr>
      <w:r w:rsidRPr="00137484">
        <w:t>coordination of activities relating to the quality of education</w:t>
      </w:r>
      <w:r w:rsidR="00972259">
        <w:t>;</w:t>
      </w:r>
    </w:p>
    <w:p w14:paraId="13449832" w14:textId="20C796A2" w:rsidR="004A0013" w:rsidRDefault="00137484" w:rsidP="00137484">
      <w:pPr>
        <w:numPr>
          <w:ilvl w:val="1"/>
          <w:numId w:val="10"/>
        </w:numPr>
        <w:ind w:hanging="425"/>
      </w:pPr>
      <w:r w:rsidRPr="00137484">
        <w:t>development of the Integrated Teaching Information System with regard to the organisation of the educational proces</w:t>
      </w:r>
      <w:r>
        <w:t>s</w:t>
      </w:r>
      <w:r w:rsidR="00972259">
        <w:t>;</w:t>
      </w:r>
    </w:p>
    <w:p w14:paraId="7AEA7610" w14:textId="1031A04E" w:rsidR="00137484" w:rsidRDefault="00137484" w:rsidP="00137484">
      <w:pPr>
        <w:numPr>
          <w:ilvl w:val="1"/>
          <w:numId w:val="10"/>
        </w:numPr>
        <w:ind w:hanging="425"/>
      </w:pPr>
      <w:r w:rsidRPr="00137484">
        <w:t>coordination of projects in the field of education</w:t>
      </w:r>
      <w:r w:rsidR="00972259">
        <w:t>;</w:t>
      </w:r>
    </w:p>
    <w:p w14:paraId="2C7D4676" w14:textId="489F8FA4" w:rsidR="00137484" w:rsidRDefault="00137484" w:rsidP="00137484">
      <w:pPr>
        <w:numPr>
          <w:ilvl w:val="1"/>
          <w:numId w:val="10"/>
        </w:numPr>
        <w:ind w:hanging="425"/>
      </w:pPr>
      <w:r>
        <w:lastRenderedPageBreak/>
        <w:t>establishment and development of educational centres;</w:t>
      </w:r>
    </w:p>
    <w:p w14:paraId="5D04ED0A" w14:textId="116D8618" w:rsidR="00137484" w:rsidRDefault="00137484" w:rsidP="00137484">
      <w:pPr>
        <w:numPr>
          <w:ilvl w:val="1"/>
          <w:numId w:val="10"/>
        </w:numPr>
        <w:ind w:hanging="425"/>
      </w:pPr>
      <w:r>
        <w:t>postgraduate education, courses and training;</w:t>
      </w:r>
    </w:p>
    <w:p w14:paraId="3449C5BD" w14:textId="62B804DD" w:rsidR="004A0013" w:rsidRDefault="00137484" w:rsidP="00137484">
      <w:pPr>
        <w:numPr>
          <w:ilvl w:val="1"/>
          <w:numId w:val="10"/>
        </w:numPr>
        <w:ind w:hanging="425"/>
      </w:pPr>
      <w:r>
        <w:t>cooperation and promotion of TUL in primary and secondary education;</w:t>
      </w:r>
    </w:p>
    <w:p w14:paraId="52070385" w14:textId="77777777" w:rsidR="00464ABB" w:rsidRDefault="00464ABB" w:rsidP="00464ABB">
      <w:pPr>
        <w:numPr>
          <w:ilvl w:val="1"/>
          <w:numId w:val="10"/>
        </w:numPr>
        <w:spacing w:after="0" w:line="373" w:lineRule="auto"/>
        <w:ind w:hanging="425"/>
      </w:pPr>
      <w:r>
        <w:t>international cooperation in the field of education;</w:t>
      </w:r>
    </w:p>
    <w:p w14:paraId="721EF688" w14:textId="447B4915" w:rsidR="00464ABB" w:rsidRDefault="00464ABB" w:rsidP="00464ABB">
      <w:pPr>
        <w:numPr>
          <w:ilvl w:val="1"/>
          <w:numId w:val="10"/>
        </w:numPr>
        <w:spacing w:after="0" w:line="373" w:lineRule="auto"/>
        <w:ind w:hanging="425"/>
      </w:pPr>
      <w:r>
        <w:t>supervision</w:t>
      </w:r>
      <w:r>
        <w:t xml:space="preserve"> of educational projects funded or co-funded by external sources;</w:t>
      </w:r>
    </w:p>
    <w:p w14:paraId="28E4AADB" w14:textId="56EDC7A1" w:rsidR="00464ABB" w:rsidRDefault="00464ABB" w:rsidP="00464ABB">
      <w:pPr>
        <w:numPr>
          <w:ilvl w:val="1"/>
          <w:numId w:val="10"/>
        </w:numPr>
        <w:spacing w:after="0" w:line="373" w:lineRule="auto"/>
        <w:ind w:hanging="425"/>
      </w:pPr>
      <w:r>
        <w:t xml:space="preserve">supervision of </w:t>
      </w:r>
      <w:r>
        <w:t>TUL</w:t>
      </w:r>
      <w:r>
        <w:t xml:space="preserve"> of Technology Public Secondary School;</w:t>
      </w:r>
    </w:p>
    <w:p w14:paraId="677B5951" w14:textId="0D63B975" w:rsidR="00464ABB" w:rsidRDefault="00464ABB" w:rsidP="00464ABB">
      <w:pPr>
        <w:numPr>
          <w:ilvl w:val="1"/>
          <w:numId w:val="10"/>
        </w:numPr>
        <w:spacing w:after="0" w:line="373" w:lineRule="auto"/>
        <w:ind w:hanging="425"/>
      </w:pPr>
      <w:r>
        <w:t xml:space="preserve">supervision of </w:t>
      </w:r>
      <w:r>
        <w:t>TUL</w:t>
      </w:r>
      <w:r>
        <w:t xml:space="preserve"> Non-</w:t>
      </w:r>
      <w:r>
        <w:t xml:space="preserve">Public </w:t>
      </w:r>
      <w:r>
        <w:t xml:space="preserve">Nursery School in Łódź; </w:t>
      </w:r>
    </w:p>
    <w:p w14:paraId="184D8D18" w14:textId="1B164744" w:rsidR="004A0013" w:rsidRDefault="00464ABB" w:rsidP="00464ABB">
      <w:pPr>
        <w:numPr>
          <w:ilvl w:val="1"/>
          <w:numId w:val="10"/>
        </w:numPr>
        <w:spacing w:after="0" w:line="373" w:lineRule="auto"/>
        <w:ind w:hanging="425"/>
      </w:pPr>
      <w:r>
        <w:t>supervision of university-wide organisational units:</w:t>
      </w:r>
    </w:p>
    <w:p w14:paraId="7C3DC2EC" w14:textId="07FA2B54" w:rsidR="00137484" w:rsidRDefault="00464ABB" w:rsidP="00137484">
      <w:pPr>
        <w:pStyle w:val="Akapitzlist"/>
        <w:numPr>
          <w:ilvl w:val="0"/>
          <w:numId w:val="16"/>
        </w:numPr>
      </w:pPr>
      <w:r>
        <w:t>TUL Language Centre</w:t>
      </w:r>
      <w:r w:rsidR="00972259">
        <w:t>,</w:t>
      </w:r>
    </w:p>
    <w:p w14:paraId="45CF7E8F" w14:textId="018C4964" w:rsidR="00137484" w:rsidRDefault="00464ABB" w:rsidP="00137484">
      <w:pPr>
        <w:pStyle w:val="Akapitzlist"/>
        <w:numPr>
          <w:ilvl w:val="0"/>
          <w:numId w:val="16"/>
        </w:numPr>
      </w:pPr>
      <w:r w:rsidRPr="00464ABB">
        <w:t xml:space="preserve">Centre for </w:t>
      </w:r>
      <w:r>
        <w:t xml:space="preserve">Teaching </w:t>
      </w:r>
      <w:r w:rsidRPr="00464ABB">
        <w:t>M</w:t>
      </w:r>
      <w:r>
        <w:t>athematics and Physics</w:t>
      </w:r>
      <w:r w:rsidR="00972259">
        <w:t>,</w:t>
      </w:r>
    </w:p>
    <w:p w14:paraId="2362CCDA" w14:textId="4494F088" w:rsidR="004A0013" w:rsidRDefault="00464ABB" w:rsidP="00137484">
      <w:pPr>
        <w:pStyle w:val="Akapitzlist"/>
        <w:numPr>
          <w:ilvl w:val="0"/>
          <w:numId w:val="16"/>
        </w:numPr>
      </w:pPr>
      <w:r>
        <w:t xml:space="preserve">TUL </w:t>
      </w:r>
      <w:r w:rsidRPr="00464ABB">
        <w:t>Sports Centre</w:t>
      </w:r>
      <w:r w:rsidR="00972259">
        <w:t>.</w:t>
      </w:r>
    </w:p>
    <w:p w14:paraId="419B8C3F" w14:textId="77777777" w:rsidR="00137484" w:rsidRDefault="00137484" w:rsidP="00137484">
      <w:pPr>
        <w:pStyle w:val="Akapitzlist"/>
        <w:spacing w:after="29" w:line="342" w:lineRule="auto"/>
        <w:ind w:right="4158" w:firstLine="0"/>
      </w:pPr>
    </w:p>
    <w:p w14:paraId="076014BF" w14:textId="77777777" w:rsidR="00137484" w:rsidRDefault="00137484" w:rsidP="00137484">
      <w:pPr>
        <w:pStyle w:val="Akapitzlist"/>
        <w:spacing w:after="29" w:line="342" w:lineRule="auto"/>
        <w:ind w:right="4158" w:firstLine="0"/>
      </w:pPr>
    </w:p>
    <w:p w14:paraId="41AD0127" w14:textId="77777777" w:rsidR="00137484" w:rsidRDefault="00137484" w:rsidP="00137484">
      <w:pPr>
        <w:pStyle w:val="Akapitzlist"/>
        <w:spacing w:after="29" w:line="342" w:lineRule="auto"/>
        <w:ind w:right="4158" w:firstLine="0"/>
      </w:pPr>
      <w:r>
        <w:t>§ 7</w:t>
      </w:r>
    </w:p>
    <w:p w14:paraId="5E1073BC" w14:textId="76DBCB56" w:rsidR="00137484" w:rsidRDefault="00137484" w:rsidP="00137484">
      <w:pPr>
        <w:spacing w:after="29" w:line="342" w:lineRule="auto"/>
        <w:ind w:right="4158"/>
      </w:pPr>
      <w:r w:rsidRPr="005D5F96">
        <w:t xml:space="preserve">Responsibilities of the Vice-Rector for </w:t>
      </w:r>
      <w:r>
        <w:t>Student Affairs</w:t>
      </w:r>
      <w:r w:rsidRPr="005D5F96">
        <w:t>:</w:t>
      </w:r>
    </w:p>
    <w:p w14:paraId="60863263" w14:textId="4647989D" w:rsidR="00464ABB" w:rsidRDefault="00464ABB" w:rsidP="00464ABB">
      <w:pPr>
        <w:numPr>
          <w:ilvl w:val="1"/>
          <w:numId w:val="7"/>
        </w:numPr>
        <w:ind w:hanging="425"/>
      </w:pPr>
      <w:r>
        <w:t>organization</w:t>
      </w:r>
      <w:r>
        <w:t xml:space="preserve"> and administration of the course of study, including individual student matters </w:t>
      </w:r>
      <w:r>
        <w:t>relating to the study rule</w:t>
      </w:r>
      <w:r>
        <w:t>s, the course of study, and administrative decisions subject to appeal;</w:t>
      </w:r>
    </w:p>
    <w:p w14:paraId="1747E233" w14:textId="52E4389F" w:rsidR="00464ABB" w:rsidRDefault="00464ABB" w:rsidP="00464ABB">
      <w:pPr>
        <w:numPr>
          <w:ilvl w:val="1"/>
          <w:numId w:val="7"/>
        </w:numPr>
        <w:ind w:hanging="425"/>
      </w:pPr>
      <w:r>
        <w:t>development of the Integrated Teaching Information System in relation to the administration of the course of study;</w:t>
      </w:r>
    </w:p>
    <w:p w14:paraId="3BBD7706" w14:textId="638A0508" w:rsidR="00464ABB" w:rsidRDefault="00464ABB" w:rsidP="00464ABB">
      <w:pPr>
        <w:numPr>
          <w:ilvl w:val="1"/>
          <w:numId w:val="7"/>
        </w:numPr>
        <w:ind w:hanging="425"/>
      </w:pPr>
      <w:r>
        <w:t>study rule</w:t>
      </w:r>
      <w:r>
        <w:t>s;</w:t>
      </w:r>
    </w:p>
    <w:p w14:paraId="6E8BF95E" w14:textId="40EFDEDF" w:rsidR="00464ABB" w:rsidRDefault="00464ABB" w:rsidP="00464ABB">
      <w:pPr>
        <w:numPr>
          <w:ilvl w:val="1"/>
          <w:numId w:val="7"/>
        </w:numPr>
        <w:ind w:hanging="425"/>
      </w:pPr>
      <w:r>
        <w:t>fees for educational services and agreements on the terms of payment for educational services;</w:t>
      </w:r>
    </w:p>
    <w:p w14:paraId="0AEA8356" w14:textId="4D45D81E" w:rsidR="00464ABB" w:rsidRDefault="00464ABB" w:rsidP="00464ABB">
      <w:pPr>
        <w:numPr>
          <w:ilvl w:val="1"/>
          <w:numId w:val="7"/>
        </w:numPr>
        <w:ind w:hanging="425"/>
      </w:pPr>
      <w:r>
        <w:t>disciplinary matters concerning students;</w:t>
      </w:r>
    </w:p>
    <w:p w14:paraId="61BD3B34" w14:textId="17146E6E" w:rsidR="00464ABB" w:rsidRDefault="00464ABB" w:rsidP="00464ABB">
      <w:pPr>
        <w:numPr>
          <w:ilvl w:val="1"/>
          <w:numId w:val="7"/>
        </w:numPr>
        <w:ind w:hanging="425"/>
      </w:pPr>
      <w:r>
        <w:t>student governments</w:t>
      </w:r>
      <w:r>
        <w:t>, organisations and associations;</w:t>
      </w:r>
    </w:p>
    <w:p w14:paraId="3395263D" w14:textId="2CEBC245" w:rsidR="00464ABB" w:rsidRDefault="00464ABB" w:rsidP="00464ABB">
      <w:pPr>
        <w:numPr>
          <w:ilvl w:val="1"/>
          <w:numId w:val="7"/>
        </w:numPr>
        <w:ind w:hanging="425"/>
      </w:pPr>
      <w:r>
        <w:t xml:space="preserve">student </w:t>
      </w:r>
      <w:r>
        <w:t xml:space="preserve">government </w:t>
      </w:r>
      <w:r>
        <w:t>regul</w:t>
      </w:r>
      <w:r>
        <w:t>ations and other student</w:t>
      </w:r>
      <w:r>
        <w:t xml:space="preserve"> and educational matters;</w:t>
      </w:r>
    </w:p>
    <w:p w14:paraId="7BE8BEA9" w14:textId="6B88A0B6" w:rsidR="00464ABB" w:rsidRDefault="00464ABB" w:rsidP="00464ABB">
      <w:pPr>
        <w:numPr>
          <w:ilvl w:val="1"/>
          <w:numId w:val="7"/>
        </w:numPr>
        <w:ind w:hanging="425"/>
      </w:pPr>
      <w:r>
        <w:t>students’ cultural and recreational activities;</w:t>
      </w:r>
    </w:p>
    <w:p w14:paraId="2AE744B2" w14:textId="58A00CCE" w:rsidR="00464ABB" w:rsidRDefault="00464ABB" w:rsidP="00464ABB">
      <w:pPr>
        <w:numPr>
          <w:ilvl w:val="1"/>
          <w:numId w:val="7"/>
        </w:numPr>
        <w:ind w:hanging="425"/>
      </w:pPr>
      <w:r>
        <w:t>academic</w:t>
      </w:r>
      <w:r>
        <w:t xml:space="preserve"> sport, including </w:t>
      </w:r>
      <w:r>
        <w:t xml:space="preserve">the sports organisations of </w:t>
      </w:r>
      <w:r>
        <w:t>Lodz University of Technology;</w:t>
      </w:r>
    </w:p>
    <w:p w14:paraId="0F1822D7" w14:textId="2E2C7A55" w:rsidR="00464ABB" w:rsidRDefault="00464ABB" w:rsidP="00464ABB">
      <w:pPr>
        <w:numPr>
          <w:ilvl w:val="1"/>
          <w:numId w:val="7"/>
        </w:numPr>
        <w:ind w:hanging="425"/>
      </w:pPr>
      <w:r>
        <w:t xml:space="preserve">research </w:t>
      </w:r>
      <w:r>
        <w:t>clubs,</w:t>
      </w:r>
    </w:p>
    <w:p w14:paraId="37D5FFAC" w14:textId="1AFAC6BB" w:rsidR="004A0013" w:rsidRDefault="00464ABB" w:rsidP="00464ABB">
      <w:pPr>
        <w:numPr>
          <w:ilvl w:val="1"/>
          <w:numId w:val="7"/>
        </w:numPr>
        <w:ind w:hanging="425"/>
      </w:pPr>
      <w:r w:rsidRPr="00464ABB">
        <w:t>matters relating to students and PhD students with disabilities</w:t>
      </w:r>
      <w:r w:rsidR="00972259">
        <w:t>;</w:t>
      </w:r>
    </w:p>
    <w:p w14:paraId="27BE3DB5" w14:textId="4CBE0E73" w:rsidR="004A0013" w:rsidRDefault="00464ABB">
      <w:pPr>
        <w:numPr>
          <w:ilvl w:val="1"/>
          <w:numId w:val="7"/>
        </w:numPr>
        <w:spacing w:after="132" w:line="259" w:lineRule="auto"/>
        <w:ind w:hanging="425"/>
      </w:pPr>
      <w:r>
        <w:t xml:space="preserve">supervision </w:t>
      </w:r>
      <w:r w:rsidRPr="00464ABB">
        <w:t xml:space="preserve">of the university-wide organisational unit </w:t>
      </w:r>
      <w:r>
        <w:t>Residential Campus</w:t>
      </w:r>
      <w:r w:rsidR="00972259">
        <w:t>:</w:t>
      </w:r>
    </w:p>
    <w:p w14:paraId="48520286" w14:textId="5D5B8FE3" w:rsidR="004A0013" w:rsidRDefault="00464ABB">
      <w:pPr>
        <w:numPr>
          <w:ilvl w:val="2"/>
          <w:numId w:val="8"/>
        </w:numPr>
        <w:ind w:hanging="425"/>
      </w:pPr>
      <w:r>
        <w:t>Rules of the Residential Campus</w:t>
      </w:r>
      <w:r w:rsidRPr="00464ABB">
        <w:t>, accommodation policies and fees,</w:t>
      </w:r>
    </w:p>
    <w:p w14:paraId="0D37AA3F" w14:textId="025B8190" w:rsidR="004A0013" w:rsidRDefault="00464ABB">
      <w:pPr>
        <w:numPr>
          <w:ilvl w:val="2"/>
          <w:numId w:val="8"/>
        </w:numPr>
        <w:ind w:hanging="425"/>
      </w:pPr>
      <w:r>
        <w:t>Residential Campus</w:t>
      </w:r>
      <w:r w:rsidRPr="00464ABB">
        <w:t xml:space="preserve"> and other student welfare, living and recreational facilities;</w:t>
      </w:r>
    </w:p>
    <w:p w14:paraId="2B8AE504" w14:textId="4047705F" w:rsidR="004A0013" w:rsidRDefault="00464ABB" w:rsidP="00137484">
      <w:pPr>
        <w:numPr>
          <w:ilvl w:val="1"/>
          <w:numId w:val="10"/>
        </w:numPr>
        <w:ind w:hanging="425"/>
      </w:pPr>
      <w:r w:rsidRPr="00464ABB">
        <w:t xml:space="preserve">financial support for undergraduate and </w:t>
      </w:r>
      <w:r>
        <w:t>PhD students, and student loans</w:t>
      </w:r>
      <w:r w:rsidR="00972259">
        <w:t>;</w:t>
      </w:r>
    </w:p>
    <w:p w14:paraId="0A8091CA" w14:textId="0DD00D6D" w:rsidR="004A0013" w:rsidRDefault="00464ABB" w:rsidP="00137484">
      <w:pPr>
        <w:numPr>
          <w:ilvl w:val="1"/>
          <w:numId w:val="10"/>
        </w:numPr>
        <w:spacing w:after="113"/>
        <w:ind w:hanging="425"/>
      </w:pPr>
      <w:r w:rsidRPr="00464ABB">
        <w:t>cooperation with the TUL Alumni Association</w:t>
      </w:r>
      <w:r w:rsidR="00972259">
        <w:t>.</w:t>
      </w:r>
    </w:p>
    <w:p w14:paraId="0165A2DE" w14:textId="77777777" w:rsidR="004A0013" w:rsidRDefault="00972259">
      <w:pPr>
        <w:spacing w:after="108"/>
        <w:jc w:val="center"/>
      </w:pPr>
      <w:r>
        <w:t>§ 8</w:t>
      </w:r>
    </w:p>
    <w:p w14:paraId="3325BFC5" w14:textId="1069CE1D" w:rsidR="004A0013" w:rsidRDefault="00883718">
      <w:r w:rsidRPr="00883718">
        <w:t>In accordance wi</w:t>
      </w:r>
      <w:r>
        <w:t xml:space="preserve">th Article 21(2) of the Statute of </w:t>
      </w:r>
      <w:r w:rsidRPr="00883718">
        <w:t>Lodz University of Technology, the Dean is responsible for the running of the faculty, in particular</w:t>
      </w:r>
      <w:r w:rsidR="00972259">
        <w:t>:</w:t>
      </w:r>
    </w:p>
    <w:p w14:paraId="09147ECF" w14:textId="77777777" w:rsidR="00883718" w:rsidRDefault="00883718" w:rsidP="00883718">
      <w:pPr>
        <w:numPr>
          <w:ilvl w:val="1"/>
          <w:numId w:val="6"/>
        </w:numPr>
        <w:spacing w:after="48" w:line="305" w:lineRule="auto"/>
        <w:ind w:hanging="425"/>
      </w:pPr>
      <w:r>
        <w:t>develops and implements educational policy;</w:t>
      </w:r>
    </w:p>
    <w:p w14:paraId="72518078" w14:textId="2C567D5E" w:rsidR="00883718" w:rsidRDefault="00883718" w:rsidP="00883718">
      <w:pPr>
        <w:numPr>
          <w:ilvl w:val="1"/>
          <w:numId w:val="6"/>
        </w:numPr>
        <w:spacing w:after="48" w:line="305" w:lineRule="auto"/>
        <w:ind w:hanging="425"/>
      </w:pPr>
      <w:r>
        <w:lastRenderedPageBreak/>
        <w:t xml:space="preserve">organises the delivery of degree programmes, as well as doctoral education within the </w:t>
      </w:r>
      <w:r>
        <w:t>area</w:t>
      </w:r>
      <w:r>
        <w:t xml:space="preserve"> assigned by the Director of the TUL Interdisciplinary Doctoral School;</w:t>
      </w:r>
    </w:p>
    <w:p w14:paraId="3BBA816B" w14:textId="0EA4BBC5" w:rsidR="00883718" w:rsidRDefault="00883718" w:rsidP="00883718">
      <w:pPr>
        <w:numPr>
          <w:ilvl w:val="1"/>
          <w:numId w:val="6"/>
        </w:numPr>
        <w:spacing w:after="48" w:line="305" w:lineRule="auto"/>
        <w:ind w:hanging="425"/>
      </w:pPr>
      <w:r>
        <w:t xml:space="preserve">manages the faculty’s assets and finances within the </w:t>
      </w:r>
      <w:r>
        <w:t>area</w:t>
      </w:r>
      <w:r>
        <w:t xml:space="preserve"> assigned by the Rector;</w:t>
      </w:r>
    </w:p>
    <w:p w14:paraId="7D03A93A" w14:textId="5F73216B" w:rsidR="00883718" w:rsidRDefault="00883718" w:rsidP="00883718">
      <w:pPr>
        <w:numPr>
          <w:ilvl w:val="1"/>
          <w:numId w:val="6"/>
        </w:numPr>
        <w:spacing w:after="48" w:line="305" w:lineRule="auto"/>
        <w:ind w:hanging="425"/>
      </w:pPr>
      <w:r>
        <w:t xml:space="preserve">takes decisions on all matters concerning the faculty that are not reserved for the competence of the University’s governing bodies or other management functions; </w:t>
      </w:r>
    </w:p>
    <w:p w14:paraId="3508ABB4" w14:textId="5ED5F237" w:rsidR="004A0013" w:rsidRDefault="00883718" w:rsidP="00883718">
      <w:pPr>
        <w:numPr>
          <w:ilvl w:val="1"/>
          <w:numId w:val="6"/>
        </w:numPr>
        <w:spacing w:after="48" w:line="305" w:lineRule="auto"/>
        <w:ind w:hanging="425"/>
      </w:pPr>
      <w:r>
        <w:t>draws up the faculty’s material and financial plan</w:t>
      </w:r>
      <w:r w:rsidR="00972259">
        <w:t>.</w:t>
      </w:r>
    </w:p>
    <w:p w14:paraId="28AFD6CF" w14:textId="77777777" w:rsidR="004A0013" w:rsidRDefault="00972259">
      <w:pPr>
        <w:spacing w:after="136"/>
        <w:jc w:val="center"/>
      </w:pPr>
      <w:r>
        <w:t>§ 9</w:t>
      </w:r>
    </w:p>
    <w:p w14:paraId="7CD0826F" w14:textId="5B840285" w:rsidR="004A0013" w:rsidRDefault="00F932B7">
      <w:pPr>
        <w:numPr>
          <w:ilvl w:val="0"/>
          <w:numId w:val="13"/>
        </w:numPr>
        <w:ind w:hanging="425"/>
      </w:pPr>
      <w:r w:rsidRPr="00F932B7">
        <w:t>The Dean of the faculty is assisted by the following Vice-Deans:</w:t>
      </w:r>
    </w:p>
    <w:p w14:paraId="4EC7F224" w14:textId="07345C55" w:rsidR="00883718" w:rsidRDefault="00F932B7">
      <w:pPr>
        <w:numPr>
          <w:ilvl w:val="1"/>
          <w:numId w:val="13"/>
        </w:numPr>
        <w:spacing w:after="0" w:line="373" w:lineRule="auto"/>
        <w:ind w:hanging="425"/>
      </w:pPr>
      <w:r w:rsidRPr="00F932B7">
        <w:t>Vice-Dean for Development;</w:t>
      </w:r>
    </w:p>
    <w:p w14:paraId="6628E837" w14:textId="66AB757A" w:rsidR="004A0013" w:rsidRDefault="00F932B7">
      <w:pPr>
        <w:numPr>
          <w:ilvl w:val="1"/>
          <w:numId w:val="13"/>
        </w:numPr>
        <w:spacing w:after="0" w:line="373" w:lineRule="auto"/>
        <w:ind w:hanging="425"/>
      </w:pPr>
      <w:r>
        <w:t>V</w:t>
      </w:r>
      <w:r w:rsidRPr="00F932B7">
        <w:t xml:space="preserve">ice-Dean for </w:t>
      </w:r>
      <w:r>
        <w:t>Education</w:t>
      </w:r>
      <w:r w:rsidRPr="00F932B7">
        <w:t>;</w:t>
      </w:r>
    </w:p>
    <w:p w14:paraId="4A61649D" w14:textId="5162A5EC" w:rsidR="004A0013" w:rsidRDefault="00972259">
      <w:pPr>
        <w:tabs>
          <w:tab w:val="center" w:pos="525"/>
          <w:tab w:val="center" w:pos="22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3)</w:t>
      </w:r>
      <w:r>
        <w:tab/>
      </w:r>
      <w:r w:rsidR="00F932B7">
        <w:t>Vice-Dean for Student Affairs</w:t>
      </w:r>
      <w:r>
        <w:t>.</w:t>
      </w:r>
    </w:p>
    <w:p w14:paraId="60B78801" w14:textId="1BEF53AC" w:rsidR="00F932B7" w:rsidRDefault="00F932B7">
      <w:pPr>
        <w:numPr>
          <w:ilvl w:val="0"/>
          <w:numId w:val="13"/>
        </w:numPr>
        <w:spacing w:after="67" w:line="309" w:lineRule="auto"/>
        <w:ind w:hanging="425"/>
      </w:pPr>
      <w:bookmarkStart w:id="0" w:name="_GoBack"/>
      <w:bookmarkEnd w:id="0"/>
      <w:r w:rsidRPr="00F932B7">
        <w:t>In justified cases, the Rector may appoint a Vice-Dean for Student Affairs responsible for full-time studies and a Vice-Dean for Student Affairs responsible for part-time studies.</w:t>
      </w:r>
    </w:p>
    <w:p w14:paraId="43FC0850" w14:textId="77777777" w:rsidR="00F932B7" w:rsidRDefault="00F932B7" w:rsidP="00F932B7">
      <w:pPr>
        <w:spacing w:after="67" w:line="309" w:lineRule="auto"/>
        <w:ind w:left="425" w:firstLine="0"/>
      </w:pPr>
    </w:p>
    <w:p w14:paraId="36D7C2F3" w14:textId="615D5157" w:rsidR="00F932B7" w:rsidRDefault="00972259" w:rsidP="00F932B7">
      <w:pPr>
        <w:spacing w:after="67" w:line="309" w:lineRule="auto"/>
        <w:ind w:left="425" w:firstLine="0"/>
        <w:jc w:val="center"/>
      </w:pPr>
      <w:r>
        <w:t>§ 10</w:t>
      </w:r>
    </w:p>
    <w:p w14:paraId="155DC4B0" w14:textId="7935FFE2" w:rsidR="004A0013" w:rsidRDefault="00F932B7" w:rsidP="00F932B7">
      <w:pPr>
        <w:spacing w:after="67" w:line="309" w:lineRule="auto"/>
        <w:ind w:left="425" w:firstLine="0"/>
      </w:pPr>
      <w:r w:rsidRPr="00F932B7">
        <w:t>Responsibilities of the Vice-Dean for Student Affairs:</w:t>
      </w:r>
    </w:p>
    <w:p w14:paraId="258CD184" w14:textId="5C9B1096" w:rsidR="00F932B7" w:rsidRDefault="00F932B7" w:rsidP="00F932B7">
      <w:pPr>
        <w:numPr>
          <w:ilvl w:val="1"/>
          <w:numId w:val="13"/>
        </w:numPr>
        <w:ind w:hanging="425"/>
      </w:pPr>
      <w:r>
        <w:t>overseeing the delivery of education within the faculty in terms of the organisation, administration and documentation of the course of study;</w:t>
      </w:r>
    </w:p>
    <w:p w14:paraId="264E826E" w14:textId="43D82BD3" w:rsidR="00F932B7" w:rsidRDefault="00F932B7" w:rsidP="00F932B7">
      <w:pPr>
        <w:numPr>
          <w:ilvl w:val="1"/>
          <w:numId w:val="13"/>
        </w:numPr>
        <w:ind w:hanging="425"/>
      </w:pPr>
      <w:r>
        <w:t>concluding agreements on the terms of payment for educational services during studies, agreements on student placements, and agreements with external entities regarding the inclusion of a confidentiality clause in the dissertation;</w:t>
      </w:r>
    </w:p>
    <w:p w14:paraId="2CEE88C2" w14:textId="3780EFC4" w:rsidR="00F932B7" w:rsidRDefault="00F932B7" w:rsidP="00F932B7">
      <w:pPr>
        <w:numPr>
          <w:ilvl w:val="1"/>
          <w:numId w:val="13"/>
        </w:numPr>
        <w:ind w:hanging="425"/>
      </w:pPr>
      <w:r>
        <w:t>issuing administrative decisions in individual student matters s</w:t>
      </w:r>
      <w:r>
        <w:t>pecified in the study rule</w:t>
      </w:r>
      <w:r>
        <w:t>s, on the basis of an authorisation issued by the Rector;</w:t>
      </w:r>
    </w:p>
    <w:p w14:paraId="5601494D" w14:textId="50C3D39C" w:rsidR="00F932B7" w:rsidRDefault="00F932B7" w:rsidP="00F932B7">
      <w:pPr>
        <w:numPr>
          <w:ilvl w:val="1"/>
          <w:numId w:val="13"/>
        </w:numPr>
        <w:ind w:hanging="425"/>
      </w:pPr>
      <w:r>
        <w:t>making decisions on individual student matters s</w:t>
      </w:r>
      <w:r>
        <w:t>pecified in the study rule</w:t>
      </w:r>
      <w:r>
        <w:t>s;</w:t>
      </w:r>
    </w:p>
    <w:p w14:paraId="727A24A4" w14:textId="75DC2656" w:rsidR="004A0013" w:rsidRDefault="00F932B7" w:rsidP="00F932B7">
      <w:pPr>
        <w:numPr>
          <w:ilvl w:val="1"/>
          <w:numId w:val="13"/>
        </w:numPr>
        <w:ind w:hanging="425"/>
      </w:pPr>
      <w:r>
        <w:t>making decisions on other individual student matters relating to the course of study;</w:t>
      </w:r>
    </w:p>
    <w:p w14:paraId="78C7E747" w14:textId="77777777" w:rsidR="00F932B7" w:rsidRDefault="00F932B7" w:rsidP="00F932B7">
      <w:pPr>
        <w:numPr>
          <w:ilvl w:val="1"/>
          <w:numId w:val="13"/>
        </w:numPr>
        <w:ind w:hanging="425"/>
      </w:pPr>
      <w:r>
        <w:t>organising and supervising student trips as part of international student exchange programmes;</w:t>
      </w:r>
    </w:p>
    <w:p w14:paraId="2800749F" w14:textId="436C6119" w:rsidR="00F932B7" w:rsidRDefault="00F932B7" w:rsidP="00F932B7">
      <w:pPr>
        <w:numPr>
          <w:ilvl w:val="1"/>
          <w:numId w:val="13"/>
        </w:numPr>
        <w:ind w:hanging="425"/>
      </w:pPr>
      <w:r>
        <w:t>overseeing the administration of financial assistance, other scholarships and student loans within the faculty;</w:t>
      </w:r>
    </w:p>
    <w:p w14:paraId="3486CBE8" w14:textId="2FD5D433" w:rsidR="00F932B7" w:rsidRDefault="00F932B7" w:rsidP="00F932B7">
      <w:pPr>
        <w:numPr>
          <w:ilvl w:val="1"/>
          <w:numId w:val="13"/>
        </w:numPr>
        <w:ind w:hanging="425"/>
      </w:pPr>
      <w:r>
        <w:t>taking specific actions, as set out in the relevant detailed regulations, in disciplinary matters concerning students;</w:t>
      </w:r>
    </w:p>
    <w:p w14:paraId="7D36DEAE" w14:textId="393A7362" w:rsidR="004A0013" w:rsidRDefault="00F932B7" w:rsidP="00F932B7">
      <w:pPr>
        <w:numPr>
          <w:ilvl w:val="1"/>
          <w:numId w:val="13"/>
        </w:numPr>
        <w:ind w:hanging="425"/>
      </w:pPr>
      <w:r>
        <w:t>matters relating to students with disabilities studying at the faculty</w:t>
      </w:r>
      <w:r w:rsidR="00972259">
        <w:t>;</w:t>
      </w:r>
    </w:p>
    <w:p w14:paraId="3A4368D1" w14:textId="71EEB517" w:rsidR="00F932B7" w:rsidRDefault="00F932B7" w:rsidP="00F932B7">
      <w:pPr>
        <w:numPr>
          <w:ilvl w:val="1"/>
          <w:numId w:val="13"/>
        </w:numPr>
        <w:ind w:hanging="425"/>
      </w:pPr>
      <w:r>
        <w:t>supervision of research club</w:t>
      </w:r>
      <w:r>
        <w:t>s operating at the faculty;</w:t>
      </w:r>
    </w:p>
    <w:p w14:paraId="40DD71CF" w14:textId="1C0F06F5" w:rsidR="00F932B7" w:rsidRDefault="00F932B7" w:rsidP="00F932B7">
      <w:pPr>
        <w:numPr>
          <w:ilvl w:val="1"/>
          <w:numId w:val="13"/>
        </w:numPr>
        <w:ind w:hanging="425"/>
      </w:pPr>
      <w:r>
        <w:t>cooperation with the student council and student organisations operating at the faculty.</w:t>
      </w:r>
      <w:r>
        <w:t xml:space="preserve"> </w:t>
      </w:r>
    </w:p>
    <w:p w14:paraId="6F59D523" w14:textId="77777777" w:rsidR="00F932B7" w:rsidRDefault="00F932B7" w:rsidP="00F932B7">
      <w:pPr>
        <w:spacing w:after="0" w:line="347" w:lineRule="auto"/>
        <w:ind w:left="0" w:firstLine="0"/>
      </w:pPr>
    </w:p>
    <w:p w14:paraId="3A96582F" w14:textId="6452A2EA" w:rsidR="004A0013" w:rsidRDefault="00F932B7" w:rsidP="00F932B7">
      <w:pPr>
        <w:spacing w:after="0" w:line="347" w:lineRule="auto"/>
        <w:ind w:left="835" w:firstLine="0"/>
        <w:jc w:val="center"/>
      </w:pPr>
      <w:r>
        <w:t>§</w:t>
      </w:r>
      <w:r w:rsidR="00972259">
        <w:t>11</w:t>
      </w:r>
    </w:p>
    <w:p w14:paraId="34C1DC8A" w14:textId="646BEBDF" w:rsidR="004A0013" w:rsidRDefault="00F932B7">
      <w:pPr>
        <w:numPr>
          <w:ilvl w:val="0"/>
          <w:numId w:val="14"/>
        </w:numPr>
        <w:ind w:hanging="284"/>
      </w:pPr>
      <w:r w:rsidRPr="00F932B7">
        <w:t>The following are repealed</w:t>
      </w:r>
      <w:r w:rsidR="00972259">
        <w:t>:</w:t>
      </w:r>
    </w:p>
    <w:p w14:paraId="0C366F54" w14:textId="4DC145E3" w:rsidR="004A0013" w:rsidRDefault="00F932B7">
      <w:pPr>
        <w:numPr>
          <w:ilvl w:val="1"/>
          <w:numId w:val="14"/>
        </w:numPr>
        <w:ind w:hanging="284"/>
      </w:pPr>
      <w:r>
        <w:t>Ordinance</w:t>
      </w:r>
      <w:r w:rsidRPr="00F932B7">
        <w:t xml:space="preserve"> N</w:t>
      </w:r>
      <w:r>
        <w:t xml:space="preserve">o. 42/2020 of the Rector of </w:t>
      </w:r>
      <w:r w:rsidRPr="00F932B7">
        <w:t>Lodz University of Technology dated 1 September 2020 on the scope of duties of the governing bodi</w:t>
      </w:r>
      <w:r>
        <w:t xml:space="preserve">es of </w:t>
      </w:r>
      <w:r w:rsidRPr="00F932B7">
        <w:t>Lodz University of Technology;</w:t>
      </w:r>
    </w:p>
    <w:p w14:paraId="1F59B126" w14:textId="1AA55C49" w:rsidR="004A0013" w:rsidRDefault="00F932B7">
      <w:pPr>
        <w:numPr>
          <w:ilvl w:val="1"/>
          <w:numId w:val="14"/>
        </w:numPr>
        <w:ind w:hanging="284"/>
      </w:pPr>
      <w:r>
        <w:lastRenderedPageBreak/>
        <w:t>Ordinance</w:t>
      </w:r>
      <w:r w:rsidRPr="00F932B7">
        <w:t xml:space="preserve"> No. 58/2022 of the Rector of Lodz University of Technology dated 12 October 2022 amending </w:t>
      </w:r>
      <w:r>
        <w:t>Ordinance</w:t>
      </w:r>
      <w:r w:rsidRPr="00F932B7">
        <w:t xml:space="preserve"> No. 42/2020 of the Rector of Lodz University of Technology dated 1 September 2020 on the scope of duties of the authorities of Lodz University of Technology;</w:t>
      </w:r>
    </w:p>
    <w:p w14:paraId="4EEDCB28" w14:textId="5515F6A4" w:rsidR="004A0013" w:rsidRDefault="00F932B7">
      <w:pPr>
        <w:numPr>
          <w:ilvl w:val="1"/>
          <w:numId w:val="14"/>
        </w:numPr>
        <w:ind w:hanging="284"/>
      </w:pPr>
      <w:r>
        <w:t>Ordinance</w:t>
      </w:r>
      <w:r w:rsidRPr="00F932B7">
        <w:t xml:space="preserve"> N</w:t>
      </w:r>
      <w:r>
        <w:t xml:space="preserve">o. 40/2023 of the Rector of </w:t>
      </w:r>
      <w:r w:rsidRPr="00F932B7">
        <w:t xml:space="preserve">Lodz University of Technology dated 20 September 2023 amending </w:t>
      </w:r>
      <w:r>
        <w:t>Ordinance</w:t>
      </w:r>
      <w:r w:rsidRPr="00F932B7">
        <w:t xml:space="preserve"> N</w:t>
      </w:r>
      <w:r>
        <w:t xml:space="preserve">o. 42/2020 of the Rector of </w:t>
      </w:r>
      <w:r w:rsidRPr="00F932B7">
        <w:t>Lodz University of Technology dated 1 September 2020 on the scope of d</w:t>
      </w:r>
      <w:r>
        <w:t xml:space="preserve">uties of the authorities of </w:t>
      </w:r>
      <w:r w:rsidRPr="00F932B7">
        <w:t>Lodz University of Technology</w:t>
      </w:r>
      <w:r>
        <w:t>.</w:t>
      </w:r>
    </w:p>
    <w:p w14:paraId="13979AE5" w14:textId="6E36E598" w:rsidR="004A0013" w:rsidRDefault="00F932B7">
      <w:pPr>
        <w:numPr>
          <w:ilvl w:val="0"/>
          <w:numId w:val="14"/>
        </w:numPr>
        <w:spacing w:after="937"/>
        <w:ind w:hanging="284"/>
      </w:pPr>
      <w:r>
        <w:t>This Ordinance</w:t>
      </w:r>
      <w:r w:rsidRPr="00F932B7">
        <w:t xml:space="preserve"> shall enter into force on 2 September 2024, with effect from 1 September 2024.</w:t>
      </w:r>
    </w:p>
    <w:p w14:paraId="3A1E031B" w14:textId="4D6E6184" w:rsidR="004A0013" w:rsidRDefault="00F932B7">
      <w:pPr>
        <w:spacing w:after="108"/>
        <w:ind w:left="5239" w:right="693"/>
        <w:jc w:val="center"/>
      </w:pPr>
      <w:r>
        <w:t>P</w:t>
      </w:r>
      <w:r w:rsidR="00972259">
        <w:t xml:space="preserve">rof. dr hab. inż. Krzysztof Jóźwik </w:t>
      </w:r>
      <w:r>
        <w:t>Rector of Lodz University of Technology</w:t>
      </w:r>
    </w:p>
    <w:p w14:paraId="2C69FA54" w14:textId="4EB3C7D8" w:rsidR="004A0013" w:rsidRDefault="00972259">
      <w:pPr>
        <w:spacing w:after="0" w:line="259" w:lineRule="auto"/>
        <w:ind w:left="0" w:right="297" w:firstLine="0"/>
        <w:jc w:val="right"/>
      </w:pPr>
      <w:r>
        <w:rPr>
          <w:i/>
        </w:rPr>
        <w:t>/-</w:t>
      </w:r>
      <w:r w:rsidR="00F932B7" w:rsidRPr="00F932B7">
        <w:t xml:space="preserve"> </w:t>
      </w:r>
      <w:r w:rsidR="00F932B7" w:rsidRPr="00F932B7">
        <w:rPr>
          <w:i/>
        </w:rPr>
        <w:t xml:space="preserve">signed with a qualified digital signature </w:t>
      </w:r>
      <w:r>
        <w:rPr>
          <w:i/>
        </w:rPr>
        <w:t>/</w:t>
      </w:r>
    </w:p>
    <w:sectPr w:rsidR="004A0013">
      <w:footerReference w:type="even" r:id="rId8"/>
      <w:footerReference w:type="default" r:id="rId9"/>
      <w:footerReference w:type="first" r:id="rId10"/>
      <w:pgSz w:w="11906" w:h="16838"/>
      <w:pgMar w:top="908" w:right="851" w:bottom="988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45964" w14:textId="77777777" w:rsidR="00E4132F" w:rsidRDefault="00E4132F">
      <w:pPr>
        <w:spacing w:after="0" w:line="240" w:lineRule="auto"/>
      </w:pPr>
      <w:r>
        <w:separator/>
      </w:r>
    </w:p>
  </w:endnote>
  <w:endnote w:type="continuationSeparator" w:id="0">
    <w:p w14:paraId="12BB3B71" w14:textId="77777777" w:rsidR="00E4132F" w:rsidRDefault="00E4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DC946" w14:textId="77777777" w:rsidR="004A0013" w:rsidRDefault="0097225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26C38" w14:textId="77777777" w:rsidR="004A0013" w:rsidRDefault="0097225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2B7" w:rsidRPr="00F932B7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89F5" w14:textId="77777777" w:rsidR="004A0013" w:rsidRDefault="0097225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979F" w14:textId="77777777" w:rsidR="00E4132F" w:rsidRDefault="00E4132F">
      <w:pPr>
        <w:spacing w:after="0" w:line="240" w:lineRule="auto"/>
      </w:pPr>
      <w:r>
        <w:separator/>
      </w:r>
    </w:p>
  </w:footnote>
  <w:footnote w:type="continuationSeparator" w:id="0">
    <w:p w14:paraId="627C4A74" w14:textId="77777777" w:rsidR="00E4132F" w:rsidRDefault="00E4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2DD9"/>
    <w:multiLevelType w:val="hybridMultilevel"/>
    <w:tmpl w:val="54B65DF4"/>
    <w:lvl w:ilvl="0" w:tplc="D4AA3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CAD32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A598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22B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03AB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81AF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E4E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032E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49D7C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EC4776"/>
    <w:multiLevelType w:val="hybridMultilevel"/>
    <w:tmpl w:val="9DBE0228"/>
    <w:lvl w:ilvl="0" w:tplc="37F87C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45174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C3E42">
      <w:start w:val="1"/>
      <w:numFmt w:val="lowerLetter"/>
      <w:lvlText w:val="%3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E6D8E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E1DCA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C65AA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67288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4247E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E4A5C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04B89"/>
    <w:multiLevelType w:val="hybridMultilevel"/>
    <w:tmpl w:val="15F26838"/>
    <w:lvl w:ilvl="0" w:tplc="89FC10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C90A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393E">
      <w:start w:val="1"/>
      <w:numFmt w:val="lowerLetter"/>
      <w:lvlText w:val="%3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C0D62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4073A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6BD8E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4506E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4CFF4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2BE4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F668E6"/>
    <w:multiLevelType w:val="hybridMultilevel"/>
    <w:tmpl w:val="BECAE936"/>
    <w:lvl w:ilvl="0" w:tplc="C2CC83E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0014">
      <w:start w:val="1"/>
      <w:numFmt w:val="lowerLetter"/>
      <w:lvlText w:val="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3B3A">
      <w:start w:val="1"/>
      <w:numFmt w:val="lowerLetter"/>
      <w:lvlText w:val="%3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A167C">
      <w:start w:val="4"/>
      <w:numFmt w:val="chicago"/>
      <w:lvlText w:val="%4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2CEF2">
      <w:start w:val="1"/>
      <w:numFmt w:val="lowerLetter"/>
      <w:lvlText w:val="%5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6C6E2">
      <w:start w:val="1"/>
      <w:numFmt w:val="lowerRoman"/>
      <w:lvlText w:val="%6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208C8">
      <w:start w:val="1"/>
      <w:numFmt w:val="decimal"/>
      <w:lvlText w:val="%7"/>
      <w:lvlJc w:val="left"/>
      <w:pPr>
        <w:ind w:left="7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229D6">
      <w:start w:val="1"/>
      <w:numFmt w:val="lowerLetter"/>
      <w:lvlText w:val="%8"/>
      <w:lvlJc w:val="left"/>
      <w:pPr>
        <w:ind w:left="8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E884C">
      <w:start w:val="1"/>
      <w:numFmt w:val="lowerRoman"/>
      <w:lvlText w:val="%9"/>
      <w:lvlJc w:val="left"/>
      <w:pPr>
        <w:ind w:left="8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6D6BC6"/>
    <w:multiLevelType w:val="hybridMultilevel"/>
    <w:tmpl w:val="03E2323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4E9"/>
    <w:multiLevelType w:val="hybridMultilevel"/>
    <w:tmpl w:val="CEF42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3D42"/>
    <w:multiLevelType w:val="hybridMultilevel"/>
    <w:tmpl w:val="9AC4F8A0"/>
    <w:lvl w:ilvl="0" w:tplc="A7C485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0E18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E801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2DD8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458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C2D0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4FA4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0FC5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47D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58015B"/>
    <w:multiLevelType w:val="hybridMultilevel"/>
    <w:tmpl w:val="3EA22DB6"/>
    <w:lvl w:ilvl="0" w:tplc="E8B4C2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04C44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E9816">
      <w:start w:val="1"/>
      <w:numFmt w:val="lowerLetter"/>
      <w:lvlText w:val="%3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46B2C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CE5CC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CEDB6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0A7EC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E8178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46860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C42567"/>
    <w:multiLevelType w:val="hybridMultilevel"/>
    <w:tmpl w:val="30B8618E"/>
    <w:lvl w:ilvl="0" w:tplc="E01E5B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C8A92">
      <w:start w:val="3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2060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090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CDC9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E272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2976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0D4B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747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BF4FFE"/>
    <w:multiLevelType w:val="hybridMultilevel"/>
    <w:tmpl w:val="2E54CD8C"/>
    <w:lvl w:ilvl="0" w:tplc="078258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61E74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6964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2EEB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84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E9E8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E6E1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A20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AEA0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F00805"/>
    <w:multiLevelType w:val="hybridMultilevel"/>
    <w:tmpl w:val="B67676AA"/>
    <w:lvl w:ilvl="0" w:tplc="EC04E0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E3E38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67A2C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6C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A861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4020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C6E2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8CAC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273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AC2ECC"/>
    <w:multiLevelType w:val="hybridMultilevel"/>
    <w:tmpl w:val="E5C41BEA"/>
    <w:lvl w:ilvl="0" w:tplc="2D92BD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AFCA0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AA140">
      <w:start w:val="1"/>
      <w:numFmt w:val="lowerLetter"/>
      <w:lvlText w:val="%3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2A4C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C1AE6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8340A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05EFA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F170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950E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B870C4"/>
    <w:multiLevelType w:val="hybridMultilevel"/>
    <w:tmpl w:val="BD18CD98"/>
    <w:lvl w:ilvl="0" w:tplc="C5AA84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A4592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C580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63ED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8240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2DE4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E5A8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E9C8E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25A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745F3C"/>
    <w:multiLevelType w:val="hybridMultilevel"/>
    <w:tmpl w:val="908024B0"/>
    <w:lvl w:ilvl="0" w:tplc="FCB426C6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A4D4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09AC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8D76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28F1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728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EE77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80332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2DFC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D7772B"/>
    <w:multiLevelType w:val="hybridMultilevel"/>
    <w:tmpl w:val="ED66E1A0"/>
    <w:lvl w:ilvl="0" w:tplc="663EBF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8C4D4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E07C6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2719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A229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FAF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A52B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8B6D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6C5C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3046A1"/>
    <w:multiLevelType w:val="hybridMultilevel"/>
    <w:tmpl w:val="7F4E72E4"/>
    <w:lvl w:ilvl="0" w:tplc="0E8698F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2DE62">
      <w:start w:val="1"/>
      <w:numFmt w:val="decimal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FEF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CC3F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8B3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601A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4B9B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68D4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A110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3"/>
    <w:rsid w:val="000508F2"/>
    <w:rsid w:val="00072878"/>
    <w:rsid w:val="000D6F91"/>
    <w:rsid w:val="00137484"/>
    <w:rsid w:val="00290F4C"/>
    <w:rsid w:val="002C3D81"/>
    <w:rsid w:val="00464ABB"/>
    <w:rsid w:val="004A0013"/>
    <w:rsid w:val="005D5F96"/>
    <w:rsid w:val="00602C66"/>
    <w:rsid w:val="00883718"/>
    <w:rsid w:val="00972259"/>
    <w:rsid w:val="009823CB"/>
    <w:rsid w:val="00AD67BE"/>
    <w:rsid w:val="00C127E9"/>
    <w:rsid w:val="00C45B68"/>
    <w:rsid w:val="00E4132F"/>
    <w:rsid w:val="00EE6DB4"/>
    <w:rsid w:val="00F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415D6"/>
  <w15:docId w15:val="{009E1B5A-EFA5-411F-BB6F-9DF3676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spacing w:after="13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2065</Words>
  <Characters>11193</Characters>
  <Application>Microsoft Macintosh Word</Application>
  <DocSecurity>0</DocSecurity>
  <Lines>621</Lines>
  <Paragraphs>315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cp:lastModifiedBy>olenka9@yahoo.co.uk</cp:lastModifiedBy>
  <cp:revision>10</cp:revision>
  <dcterms:created xsi:type="dcterms:W3CDTF">2026-03-14T15:41:00Z</dcterms:created>
  <dcterms:modified xsi:type="dcterms:W3CDTF">2026-03-14T16:53:00Z</dcterms:modified>
</cp:coreProperties>
</file>