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BA24" w14:textId="69C06935" w:rsidR="00FD7070" w:rsidRPr="0014221C" w:rsidRDefault="009C07E1" w:rsidP="00683F22">
      <w:pPr>
        <w:jc w:val="center"/>
        <w:rPr>
          <w:rFonts w:ascii="Tahoma" w:hAnsi="Tahoma" w:cs="Tahoma"/>
          <w:bCs/>
          <w:lang w:val="en-GB"/>
        </w:rPr>
      </w:pPr>
      <w:bookmarkStart w:id="0" w:name="_Hlk87948190"/>
      <w:r w:rsidRPr="0014221C">
        <w:rPr>
          <w:rFonts w:ascii="Tahoma" w:hAnsi="Tahoma" w:cs="Tahoma"/>
          <w:noProof/>
          <w:lang w:val="en-GB"/>
        </w:rPr>
        <w:drawing>
          <wp:anchor distT="0" distB="0" distL="114300" distR="114300" simplePos="0" relativeHeight="251657728" behindDoc="0" locked="0" layoutInCell="1" allowOverlap="1" wp14:anchorId="569D75FD" wp14:editId="1B0279C3">
            <wp:simplePos x="0" y="0"/>
            <wp:positionH relativeFrom="column">
              <wp:posOffset>0</wp:posOffset>
            </wp:positionH>
            <wp:positionV relativeFrom="page">
              <wp:posOffset>313055</wp:posOffset>
            </wp:positionV>
            <wp:extent cx="799465" cy="1254760"/>
            <wp:effectExtent l="0" t="0" r="0" b="0"/>
            <wp:wrapSquare wrapText="bothSides"/>
            <wp:docPr id="2"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1254760"/>
                    </a:xfrm>
                    <a:prstGeom prst="rect">
                      <a:avLst/>
                    </a:prstGeom>
                    <a:noFill/>
                  </pic:spPr>
                </pic:pic>
              </a:graphicData>
            </a:graphic>
            <wp14:sizeRelH relativeFrom="page">
              <wp14:pctWidth>0</wp14:pctWidth>
            </wp14:sizeRelH>
            <wp14:sizeRelV relativeFrom="page">
              <wp14:pctHeight>0</wp14:pctHeight>
            </wp14:sizeRelV>
          </wp:anchor>
        </w:drawing>
      </w:r>
      <w:r w:rsidR="00513B17" w:rsidRPr="0014221C">
        <w:rPr>
          <w:rFonts w:ascii="Tahoma" w:hAnsi="Tahoma" w:cs="Tahoma"/>
          <w:bCs/>
          <w:lang w:val="en-GB"/>
        </w:rPr>
        <w:t>Ordinance No</w:t>
      </w:r>
      <w:r w:rsidR="002E7445" w:rsidRPr="0014221C">
        <w:rPr>
          <w:rFonts w:ascii="Tahoma" w:hAnsi="Tahoma" w:cs="Tahoma"/>
          <w:bCs/>
          <w:lang w:val="en-GB"/>
        </w:rPr>
        <w:t xml:space="preserve"> </w:t>
      </w:r>
      <w:r w:rsidR="008F2E6A" w:rsidRPr="0014221C">
        <w:rPr>
          <w:rFonts w:ascii="Tahoma" w:hAnsi="Tahoma" w:cs="Tahoma"/>
          <w:bCs/>
          <w:lang w:val="en-GB"/>
        </w:rPr>
        <w:t>3</w:t>
      </w:r>
      <w:r w:rsidR="0094707B" w:rsidRPr="0014221C">
        <w:rPr>
          <w:rFonts w:ascii="Tahoma" w:hAnsi="Tahoma" w:cs="Tahoma"/>
          <w:bCs/>
          <w:lang w:val="en-GB"/>
        </w:rPr>
        <w:t>4</w:t>
      </w:r>
      <w:r w:rsidR="006964C7" w:rsidRPr="0014221C">
        <w:rPr>
          <w:rFonts w:ascii="Tahoma" w:hAnsi="Tahoma" w:cs="Tahoma"/>
          <w:bCs/>
          <w:lang w:val="en-GB"/>
        </w:rPr>
        <w:t>/20</w:t>
      </w:r>
      <w:r w:rsidR="005377B9" w:rsidRPr="0014221C">
        <w:rPr>
          <w:rFonts w:ascii="Tahoma" w:hAnsi="Tahoma" w:cs="Tahoma"/>
          <w:bCs/>
          <w:lang w:val="en-GB"/>
        </w:rPr>
        <w:t>2</w:t>
      </w:r>
      <w:r w:rsidR="00700F95" w:rsidRPr="0014221C">
        <w:rPr>
          <w:rFonts w:ascii="Tahoma" w:hAnsi="Tahoma" w:cs="Tahoma"/>
          <w:bCs/>
          <w:lang w:val="en-GB"/>
        </w:rPr>
        <w:t>6</w:t>
      </w:r>
    </w:p>
    <w:p w14:paraId="06ADC6A8" w14:textId="69785507" w:rsidR="00FD7070" w:rsidRPr="0014221C" w:rsidRDefault="00513B17" w:rsidP="00683F22">
      <w:pPr>
        <w:jc w:val="center"/>
        <w:rPr>
          <w:rFonts w:ascii="Tahoma" w:hAnsi="Tahoma" w:cs="Tahoma"/>
          <w:bCs/>
          <w:lang w:val="en-GB"/>
        </w:rPr>
      </w:pPr>
      <w:r w:rsidRPr="0014221C">
        <w:rPr>
          <w:rFonts w:ascii="Tahoma" w:hAnsi="Tahoma" w:cs="Tahoma"/>
          <w:bCs/>
          <w:lang w:val="en-GB"/>
        </w:rPr>
        <w:t>Rector of Lodz University of Technology</w:t>
      </w:r>
    </w:p>
    <w:p w14:paraId="396B9543" w14:textId="77777777" w:rsidR="00513B17" w:rsidRPr="0014221C" w:rsidRDefault="008F2E6A" w:rsidP="00513B17">
      <w:pPr>
        <w:jc w:val="center"/>
        <w:rPr>
          <w:rFonts w:ascii="Tahoma" w:hAnsi="Tahoma" w:cs="Tahoma"/>
          <w:bCs/>
          <w:lang w:val="en-GB"/>
        </w:rPr>
      </w:pPr>
      <w:r w:rsidRPr="0014221C">
        <w:rPr>
          <w:rFonts w:ascii="Tahoma" w:hAnsi="Tahoma" w:cs="Tahoma"/>
          <w:bCs/>
          <w:lang w:val="en-GB"/>
        </w:rPr>
        <w:t>24</w:t>
      </w:r>
      <w:r w:rsidR="007F3270" w:rsidRPr="0014221C">
        <w:rPr>
          <w:rFonts w:ascii="Tahoma" w:hAnsi="Tahoma" w:cs="Tahoma"/>
          <w:bCs/>
          <w:lang w:val="en-GB"/>
        </w:rPr>
        <w:t xml:space="preserve"> </w:t>
      </w:r>
      <w:r w:rsidR="00513B17" w:rsidRPr="0014221C">
        <w:rPr>
          <w:rFonts w:ascii="Tahoma" w:hAnsi="Tahoma" w:cs="Tahoma"/>
          <w:bCs/>
          <w:lang w:val="en-GB"/>
        </w:rPr>
        <w:t xml:space="preserve">April </w:t>
      </w:r>
      <w:r w:rsidR="006964C7" w:rsidRPr="0014221C">
        <w:rPr>
          <w:rFonts w:ascii="Tahoma" w:hAnsi="Tahoma" w:cs="Tahoma"/>
          <w:bCs/>
          <w:lang w:val="en-GB"/>
        </w:rPr>
        <w:t>20</w:t>
      </w:r>
      <w:r w:rsidR="00A430D9" w:rsidRPr="0014221C">
        <w:rPr>
          <w:rFonts w:ascii="Tahoma" w:hAnsi="Tahoma" w:cs="Tahoma"/>
          <w:bCs/>
          <w:lang w:val="en-GB"/>
        </w:rPr>
        <w:t>2</w:t>
      </w:r>
      <w:r w:rsidR="00700F95" w:rsidRPr="0014221C">
        <w:rPr>
          <w:rFonts w:ascii="Tahoma" w:hAnsi="Tahoma" w:cs="Tahoma"/>
          <w:bCs/>
          <w:lang w:val="en-GB"/>
        </w:rPr>
        <w:t>6</w:t>
      </w:r>
    </w:p>
    <w:p w14:paraId="12172A01" w14:textId="16D64E68" w:rsidR="00EE7A78" w:rsidRPr="0014221C" w:rsidRDefault="00513B17" w:rsidP="00513B17">
      <w:pPr>
        <w:jc w:val="center"/>
        <w:rPr>
          <w:rFonts w:ascii="Tahoma" w:hAnsi="Tahoma" w:cs="Tahoma"/>
          <w:bCs/>
          <w:lang w:val="en-GB"/>
        </w:rPr>
      </w:pPr>
      <w:r w:rsidRPr="0014221C">
        <w:rPr>
          <w:rFonts w:ascii="Tahoma" w:hAnsi="Tahoma" w:cs="Tahoma"/>
          <w:bCs/>
          <w:lang w:val="en-GB"/>
        </w:rPr>
        <w:t xml:space="preserve">amending the Ordinance on </w:t>
      </w:r>
      <w:r w:rsidR="0014221C" w:rsidRPr="0014221C">
        <w:rPr>
          <w:rFonts w:ascii="Tahoma" w:hAnsi="Tahoma" w:cs="Tahoma"/>
          <w:bCs/>
          <w:lang w:val="en-GB"/>
        </w:rPr>
        <w:t>establishing</w:t>
      </w:r>
      <w:r w:rsidRPr="0014221C">
        <w:rPr>
          <w:rFonts w:ascii="Tahoma" w:hAnsi="Tahoma" w:cs="Tahoma"/>
          <w:bCs/>
          <w:lang w:val="en-GB"/>
        </w:rPr>
        <w:t xml:space="preserve"> the Regulations </w:t>
      </w:r>
      <w:r w:rsidRPr="0014221C">
        <w:rPr>
          <w:rFonts w:ascii="Tahoma" w:hAnsi="Tahoma" w:cs="Tahoma"/>
          <w:bCs/>
          <w:lang w:val="en-GB"/>
        </w:rPr>
        <w:t>of B</w:t>
      </w:r>
      <w:r w:rsidRPr="0014221C">
        <w:rPr>
          <w:rFonts w:ascii="Tahoma" w:hAnsi="Tahoma" w:cs="Tahoma"/>
          <w:bCs/>
          <w:lang w:val="en-GB"/>
        </w:rPr>
        <w:t>enefits</w:t>
      </w:r>
      <w:r w:rsidRPr="0014221C">
        <w:rPr>
          <w:rFonts w:ascii="Tahoma" w:hAnsi="Tahoma" w:cs="Tahoma"/>
          <w:bCs/>
          <w:lang w:val="en-GB"/>
        </w:rPr>
        <w:t xml:space="preserve"> for Students at </w:t>
      </w:r>
      <w:r w:rsidRPr="0014221C">
        <w:rPr>
          <w:rFonts w:ascii="Tahoma" w:hAnsi="Tahoma" w:cs="Tahoma"/>
          <w:bCs/>
          <w:lang w:val="en-GB"/>
        </w:rPr>
        <w:t>Lodz University of Technology</w:t>
      </w:r>
    </w:p>
    <w:p w14:paraId="5C894D58" w14:textId="77777777" w:rsidR="0094707B" w:rsidRPr="0014221C" w:rsidRDefault="0094707B" w:rsidP="00A238D7">
      <w:pPr>
        <w:spacing w:before="120"/>
        <w:rPr>
          <w:rFonts w:ascii="Tahoma" w:hAnsi="Tahoma" w:cs="Tahoma"/>
          <w:bCs/>
          <w:lang w:val="en-GB"/>
        </w:rPr>
      </w:pPr>
    </w:p>
    <w:bookmarkEnd w:id="0"/>
    <w:p w14:paraId="51E0ABC9" w14:textId="77777777" w:rsidR="00513B17" w:rsidRPr="0014221C" w:rsidRDefault="00513B17" w:rsidP="00513B17">
      <w:pPr>
        <w:spacing w:before="120"/>
        <w:rPr>
          <w:kern w:val="22"/>
          <w:lang w:val="en-GB" w:eastAsia="hi-IN" w:bidi="hi-IN"/>
        </w:rPr>
      </w:pPr>
      <w:r w:rsidRPr="0014221C">
        <w:rPr>
          <w:kern w:val="22"/>
          <w:lang w:val="en-GB" w:eastAsia="hi-IN" w:bidi="hi-IN"/>
        </w:rPr>
        <w:t>Pursuant to Article 23(1) and (2)(2), Article 95(2) and Article 211 of the Act of 20 July 2018 – Law on Higher Education and Science (consolidated text Journal of Laws of 2024, item 1571, as amended) and § 14(1) and (2) of the Statute of Lodz University of Technology – Resolution No. 88/2019 of the Senate of the Lodz University of Technology of 10 July 2019, as amended (Resolutions: No. 22/2020, 48/2022 and 91/2023) I hereby order as follows:</w:t>
      </w:r>
    </w:p>
    <w:p w14:paraId="76C74B37" w14:textId="499AC768" w:rsidR="00944C1D" w:rsidRPr="0014221C" w:rsidRDefault="00700F95" w:rsidP="00700F95">
      <w:pPr>
        <w:spacing w:before="120"/>
        <w:jc w:val="center"/>
        <w:rPr>
          <w:color w:val="000000"/>
          <w:szCs w:val="22"/>
          <w:lang w:val="en-GB"/>
        </w:rPr>
      </w:pPr>
      <w:r w:rsidRPr="0014221C">
        <w:rPr>
          <w:color w:val="000000"/>
          <w:szCs w:val="22"/>
          <w:lang w:val="en-GB"/>
        </w:rPr>
        <w:t>§ 1</w:t>
      </w:r>
    </w:p>
    <w:p w14:paraId="026D9F6D" w14:textId="3D3871A0" w:rsidR="00513B17" w:rsidRPr="0014221C" w:rsidRDefault="00513B17" w:rsidP="00513B17">
      <w:pPr>
        <w:spacing w:before="120"/>
        <w:ind w:left="425"/>
        <w:jc w:val="both"/>
        <w:rPr>
          <w:color w:val="000000"/>
          <w:szCs w:val="22"/>
          <w:lang w:val="en-GB"/>
        </w:rPr>
      </w:pPr>
      <w:r w:rsidRPr="0014221C">
        <w:rPr>
          <w:color w:val="000000"/>
          <w:szCs w:val="22"/>
          <w:lang w:val="en-GB"/>
        </w:rPr>
        <w:t>The following amendments are made to the Regulations on Benefits for Students of Lodz University of</w:t>
      </w:r>
      <w:r w:rsidRPr="0014221C">
        <w:rPr>
          <w:color w:val="000000"/>
          <w:szCs w:val="22"/>
          <w:lang w:val="en-GB"/>
        </w:rPr>
        <w:t xml:space="preserve"> </w:t>
      </w:r>
      <w:r w:rsidRPr="0014221C">
        <w:rPr>
          <w:color w:val="000000"/>
          <w:szCs w:val="22"/>
          <w:lang w:val="en-GB"/>
        </w:rPr>
        <w:t>Technology, which form an Appendix to Ordinance No. 48/2025 of the Rector of Lodz University of Technology dated 2 December 2025 on the adoption of the Regulations on Benefits for Students of Lodz University of Technology:</w:t>
      </w:r>
    </w:p>
    <w:p w14:paraId="38944B4B" w14:textId="77777777" w:rsidR="008C34C7" w:rsidRPr="0014221C" w:rsidRDefault="008C34C7" w:rsidP="008C34C7">
      <w:pPr>
        <w:tabs>
          <w:tab w:val="left" w:pos="-284"/>
        </w:tabs>
        <w:suppressAutoHyphens/>
        <w:spacing w:before="120"/>
        <w:ind w:left="425" w:hanging="425"/>
        <w:jc w:val="both"/>
        <w:rPr>
          <w:color w:val="000000"/>
          <w:szCs w:val="22"/>
          <w:lang w:val="en-GB"/>
        </w:rPr>
      </w:pPr>
      <w:r w:rsidRPr="0014221C">
        <w:rPr>
          <w:color w:val="000000"/>
          <w:szCs w:val="22"/>
          <w:lang w:val="en-GB"/>
        </w:rPr>
        <w:t>1)    In Chapter 3, section 4, the terms “Office for Persons with Disabilities” used in points 1 and 2, in different contexts, are replaced by the terms “Academic Support Zone” used in the appropriate context;</w:t>
      </w:r>
    </w:p>
    <w:p w14:paraId="58B09A54" w14:textId="5FF4BF19" w:rsidR="001D3174" w:rsidRPr="0014221C" w:rsidRDefault="008C34C7" w:rsidP="008C34C7">
      <w:pPr>
        <w:tabs>
          <w:tab w:val="left" w:pos="-284"/>
        </w:tabs>
        <w:suppressAutoHyphens/>
        <w:spacing w:before="120"/>
        <w:ind w:left="425" w:hanging="425"/>
        <w:jc w:val="both"/>
        <w:rPr>
          <w:bCs/>
          <w:lang w:val="en-GB"/>
        </w:rPr>
      </w:pPr>
      <w:r w:rsidRPr="0014221C">
        <w:rPr>
          <w:color w:val="000000"/>
          <w:szCs w:val="22"/>
          <w:lang w:val="en-GB"/>
        </w:rPr>
        <w:t>2)    In Appendix 1 to the Regulations on Benefits for Students of Lodz University of Technology, section 2, point 3 shall read as follows:</w:t>
      </w:r>
    </w:p>
    <w:p w14:paraId="27B167EF" w14:textId="3B051296" w:rsidR="001D3174" w:rsidRPr="0014221C" w:rsidRDefault="008C34C7" w:rsidP="00811AA6">
      <w:pPr>
        <w:pStyle w:val="Akapitzlist"/>
        <w:tabs>
          <w:tab w:val="left" w:pos="-284"/>
          <w:tab w:val="left" w:pos="284"/>
        </w:tabs>
        <w:spacing w:before="120" w:after="0" w:line="240" w:lineRule="auto"/>
        <w:ind w:left="170"/>
        <w:jc w:val="both"/>
        <w:rPr>
          <w:rFonts w:ascii="Times New Roman" w:eastAsia="Aptos" w:hAnsi="Times New Roman"/>
          <w:kern w:val="2"/>
          <w:sz w:val="24"/>
          <w:szCs w:val="24"/>
          <w:lang w:val="en-GB"/>
          <w14:ligatures w14:val="standardContextual"/>
        </w:rPr>
      </w:pPr>
      <w:r w:rsidRPr="0014221C">
        <w:rPr>
          <w:rFonts w:ascii="Times New Roman" w:eastAsia="Aptos" w:hAnsi="Times New Roman"/>
          <w:kern w:val="2"/>
          <w:sz w:val="24"/>
          <w:szCs w:val="24"/>
          <w:lang w:val="en-GB"/>
          <w14:ligatures w14:val="standardContextual"/>
        </w:rPr>
        <w:t>“3)    sporting achievements:</w:t>
      </w:r>
    </w:p>
    <w:p w14:paraId="3702C7B1" w14:textId="77777777" w:rsidR="008C34C7" w:rsidRPr="0014221C" w:rsidRDefault="008C34C7" w:rsidP="00811AA6">
      <w:pPr>
        <w:pStyle w:val="Akapitzlist"/>
        <w:tabs>
          <w:tab w:val="left" w:pos="-284"/>
          <w:tab w:val="left" w:pos="284"/>
        </w:tabs>
        <w:spacing w:before="120" w:after="0" w:line="240" w:lineRule="auto"/>
        <w:ind w:left="170"/>
        <w:jc w:val="both"/>
        <w:rPr>
          <w:rFonts w:ascii="Times New Roman" w:hAnsi="Times New Roman"/>
          <w:bCs/>
          <w:sz w:val="24"/>
          <w:szCs w:val="24"/>
          <w:lang w:val="en-GB"/>
        </w:rPr>
      </w:pPr>
    </w:p>
    <w:tbl>
      <w:tblPr>
        <w:tblStyle w:val="Tabela-Siatka"/>
        <w:tblW w:w="9923" w:type="dxa"/>
        <w:tblLook w:val="04A0" w:firstRow="1" w:lastRow="0" w:firstColumn="1" w:lastColumn="0" w:noHBand="0" w:noVBand="1"/>
      </w:tblPr>
      <w:tblGrid>
        <w:gridCol w:w="8869"/>
        <w:gridCol w:w="1054"/>
      </w:tblGrid>
      <w:tr w:rsidR="001D3174" w:rsidRPr="0014221C" w14:paraId="7A409AB0" w14:textId="77777777" w:rsidTr="001D3174">
        <w:tc>
          <w:tcPr>
            <w:tcW w:w="8099" w:type="dxa"/>
            <w:vAlign w:val="center"/>
          </w:tcPr>
          <w:p w14:paraId="5BED0C85" w14:textId="62F31FFB" w:rsidR="001D3174" w:rsidRPr="0014221C" w:rsidRDefault="008C34C7" w:rsidP="00786C7F">
            <w:pPr>
              <w:jc w:val="center"/>
              <w:rPr>
                <w:rFonts w:eastAsia="Aptos"/>
                <w:b/>
                <w:bCs/>
                <w:kern w:val="2"/>
                <w:lang w:val="en-GB" w:eastAsia="en-US"/>
                <w14:ligatures w14:val="standardContextual"/>
              </w:rPr>
            </w:pPr>
            <w:r w:rsidRPr="0014221C">
              <w:rPr>
                <w:rFonts w:eastAsia="Aptos"/>
                <w:b/>
                <w:bCs/>
                <w:kern w:val="2"/>
                <w:lang w:val="en-GB" w:eastAsia="en-US"/>
                <w14:ligatures w14:val="standardContextual"/>
              </w:rPr>
              <w:t>Name of achievement</w:t>
            </w:r>
          </w:p>
        </w:tc>
        <w:tc>
          <w:tcPr>
            <w:tcW w:w="963" w:type="dxa"/>
            <w:vAlign w:val="center"/>
          </w:tcPr>
          <w:p w14:paraId="30063C35" w14:textId="2534EB68" w:rsidR="001D3174" w:rsidRPr="0014221C" w:rsidRDefault="001D3174" w:rsidP="00786C7F">
            <w:pPr>
              <w:jc w:val="center"/>
              <w:rPr>
                <w:rFonts w:eastAsia="Aptos"/>
                <w:b/>
                <w:bCs/>
                <w:kern w:val="2"/>
                <w:lang w:val="en-GB" w:eastAsia="en-US"/>
                <w14:ligatures w14:val="standardContextual"/>
              </w:rPr>
            </w:pPr>
            <w:r w:rsidRPr="0014221C">
              <w:rPr>
                <w:rFonts w:eastAsia="Aptos"/>
                <w:b/>
                <w:bCs/>
                <w:kern w:val="2"/>
                <w:lang w:val="en-GB" w:eastAsia="en-US"/>
                <w14:ligatures w14:val="standardContextual"/>
              </w:rPr>
              <w:t>P</w:t>
            </w:r>
            <w:r w:rsidR="008C34C7" w:rsidRPr="0014221C">
              <w:rPr>
                <w:rFonts w:eastAsia="Aptos"/>
                <w:b/>
                <w:bCs/>
                <w:kern w:val="2"/>
                <w:lang w:val="en-GB" w:eastAsia="en-US"/>
                <w14:ligatures w14:val="standardContextual"/>
              </w:rPr>
              <w:t>oints</w:t>
            </w:r>
          </w:p>
        </w:tc>
      </w:tr>
      <w:tr w:rsidR="001D3174" w:rsidRPr="0014221C" w14:paraId="375CE36E" w14:textId="77777777" w:rsidTr="001D3174">
        <w:tc>
          <w:tcPr>
            <w:tcW w:w="8099" w:type="dxa"/>
          </w:tcPr>
          <w:p w14:paraId="413454C7"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Participation and/or a medal in:</w:t>
            </w:r>
          </w:p>
          <w:p w14:paraId="0FA52A37"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1) The Olympic Games(b)</w:t>
            </w:r>
          </w:p>
          <w:p w14:paraId="4E51443D"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2) World and European Championships – Olympic disciplines (b)</w:t>
            </w:r>
          </w:p>
          <w:p w14:paraId="1EB3C436"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3) European Games(b)</w:t>
            </w:r>
          </w:p>
          <w:p w14:paraId="717AFC3E"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4) Universiade(b)</w:t>
            </w:r>
          </w:p>
          <w:p w14:paraId="162BD24F"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5) World and European University Championships(b)</w:t>
            </w:r>
          </w:p>
          <w:p w14:paraId="45E05663" w14:textId="2A2FD6E0"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6) European University Games(b)</w:t>
            </w:r>
          </w:p>
        </w:tc>
        <w:tc>
          <w:tcPr>
            <w:tcW w:w="963" w:type="dxa"/>
            <w:vAlign w:val="center"/>
          </w:tcPr>
          <w:p w14:paraId="4A5EF153"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500</w:t>
            </w:r>
          </w:p>
        </w:tc>
      </w:tr>
      <w:tr w:rsidR="001D3174" w:rsidRPr="0014221C" w14:paraId="541249F6" w14:textId="77777777" w:rsidTr="001D3174">
        <w:tc>
          <w:tcPr>
            <w:tcW w:w="8099" w:type="dxa"/>
          </w:tcPr>
          <w:p w14:paraId="289DB15F"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44AA4036"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1) Polish Championships in individual or team disciplines, plus participation in the AMP (1, a, b, c)</w:t>
            </w:r>
          </w:p>
          <w:p w14:paraId="526E2205"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2) Individual in the AMP overall classification (a)</w:t>
            </w:r>
          </w:p>
          <w:p w14:paraId="28ABB8C9" w14:textId="661C01D1"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3) Team in the AMP overall classification in team sports (a)</w:t>
            </w:r>
          </w:p>
        </w:tc>
        <w:tc>
          <w:tcPr>
            <w:tcW w:w="963" w:type="dxa"/>
            <w:vMerge w:val="restart"/>
            <w:vAlign w:val="center"/>
          </w:tcPr>
          <w:p w14:paraId="5EDCB4D5"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450</w:t>
            </w:r>
          </w:p>
        </w:tc>
      </w:tr>
      <w:tr w:rsidR="001D3174" w:rsidRPr="0014221C" w14:paraId="6528B24D" w14:textId="77777777" w:rsidTr="001D3174">
        <w:tc>
          <w:tcPr>
            <w:tcW w:w="8099" w:type="dxa"/>
          </w:tcPr>
          <w:p w14:paraId="5CAC4280" w14:textId="56DFE595" w:rsidR="001D3174" w:rsidRPr="0014221C" w:rsidRDefault="008C34C7"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Playing in the top tier of the national league, plus participation in the AMP (1, 3, a, b)</w:t>
            </w:r>
          </w:p>
        </w:tc>
        <w:tc>
          <w:tcPr>
            <w:tcW w:w="963" w:type="dxa"/>
            <w:vMerge/>
            <w:vAlign w:val="center"/>
          </w:tcPr>
          <w:p w14:paraId="57800410"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6111C0C6" w14:textId="77777777" w:rsidTr="001D3174">
        <w:tc>
          <w:tcPr>
            <w:tcW w:w="8099" w:type="dxa"/>
          </w:tcPr>
          <w:p w14:paraId="359B6AFF"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266475DB"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1) Polish Championships in individual or team disciplines, without participation in the AMP (2, b, c)</w:t>
            </w:r>
          </w:p>
          <w:p w14:paraId="770A1564"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2) Team medal in the overall AMP classification in individual disciplines (a)</w:t>
            </w:r>
          </w:p>
          <w:p w14:paraId="0FE80666" w14:textId="58E39E6E"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3) AZS Academic League, plus participation in the AMP (1, a)</w:t>
            </w:r>
          </w:p>
        </w:tc>
        <w:tc>
          <w:tcPr>
            <w:tcW w:w="963" w:type="dxa"/>
            <w:tcBorders>
              <w:bottom w:val="single" w:sz="4" w:space="0" w:color="auto"/>
            </w:tcBorders>
            <w:vAlign w:val="center"/>
          </w:tcPr>
          <w:p w14:paraId="534A364B"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350</w:t>
            </w:r>
          </w:p>
        </w:tc>
      </w:tr>
      <w:tr w:rsidR="001D3174" w:rsidRPr="0014221C" w14:paraId="06B953FE" w14:textId="77777777" w:rsidTr="001D3174">
        <w:tc>
          <w:tcPr>
            <w:tcW w:w="8099" w:type="dxa"/>
          </w:tcPr>
          <w:p w14:paraId="6F4F0B76" w14:textId="77777777" w:rsidR="008C34C7"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Achievements:</w:t>
            </w:r>
          </w:p>
          <w:p w14:paraId="4677B27D" w14:textId="77777777" w:rsidR="008C34C7"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 xml:space="preserve"> - 4th–8th place in the Polish Individual or Team Championships, plus participation in the AMP (1, a, b, c)</w:t>
            </w:r>
          </w:p>
          <w:p w14:paraId="5CA1D4A9" w14:textId="790752BA"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lastRenderedPageBreak/>
              <w:t xml:space="preserve"> - 4th–8th place in the overall AMP standings (a)</w:t>
            </w:r>
          </w:p>
        </w:tc>
        <w:tc>
          <w:tcPr>
            <w:tcW w:w="963" w:type="dxa"/>
            <w:vMerge w:val="restart"/>
            <w:tcBorders>
              <w:right w:val="single" w:sz="4" w:space="0" w:color="auto"/>
            </w:tcBorders>
            <w:vAlign w:val="center"/>
          </w:tcPr>
          <w:p w14:paraId="476848B0"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lastRenderedPageBreak/>
              <w:t>225</w:t>
            </w:r>
          </w:p>
        </w:tc>
      </w:tr>
      <w:tr w:rsidR="001D3174" w:rsidRPr="0014221C" w14:paraId="1A834372" w14:textId="77777777" w:rsidTr="001D3174">
        <w:tc>
          <w:tcPr>
            <w:tcW w:w="8099" w:type="dxa"/>
          </w:tcPr>
          <w:p w14:paraId="3734B72A"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7C63983A" w14:textId="5CEA590C"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1) at the World Championships or European Championships – non-Olympic disciplines – in the Ministry of Sport and Tourism (4, b, c)</w:t>
            </w:r>
          </w:p>
          <w:p w14:paraId="13D3DE56"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2) individual in the AMP technical universities’ classification (a)</w:t>
            </w:r>
          </w:p>
          <w:p w14:paraId="4205470F"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3) team in the AMP technical universities’ classification for team sports (a)</w:t>
            </w:r>
          </w:p>
          <w:p w14:paraId="5F83DEAB"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4) AZS Academic League without participation in the AMP (2, a)</w:t>
            </w:r>
          </w:p>
          <w:p w14:paraId="61022641"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5) individual or team IMP (a)</w:t>
            </w:r>
          </w:p>
          <w:p w14:paraId="6B8D51E0" w14:textId="2A82672D"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6) in the overall classification in the e-sports equivalent of the AMP (9, a)</w:t>
            </w:r>
          </w:p>
        </w:tc>
        <w:tc>
          <w:tcPr>
            <w:tcW w:w="963" w:type="dxa"/>
            <w:vMerge/>
            <w:tcBorders>
              <w:right w:val="single" w:sz="4" w:space="0" w:color="auto"/>
            </w:tcBorders>
            <w:vAlign w:val="center"/>
          </w:tcPr>
          <w:p w14:paraId="278AFFC7"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3F1577A2" w14:textId="77777777" w:rsidTr="001D3174">
        <w:tc>
          <w:tcPr>
            <w:tcW w:w="8099" w:type="dxa"/>
          </w:tcPr>
          <w:p w14:paraId="38BF3133" w14:textId="01328562" w:rsidR="001D3174" w:rsidRPr="0014221C" w:rsidRDefault="008C34C7"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Playing in the national league at the second tier (third tier in the case of football and TUL league teams), plus participation in the AMP (1, 3, a, b)</w:t>
            </w:r>
          </w:p>
        </w:tc>
        <w:tc>
          <w:tcPr>
            <w:tcW w:w="963" w:type="dxa"/>
            <w:vMerge/>
            <w:tcBorders>
              <w:right w:val="single" w:sz="4" w:space="0" w:color="auto"/>
            </w:tcBorders>
            <w:vAlign w:val="center"/>
          </w:tcPr>
          <w:p w14:paraId="19CF41A1"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26F64A79" w14:textId="77777777" w:rsidTr="001D3174">
        <w:tc>
          <w:tcPr>
            <w:tcW w:w="8099" w:type="dxa"/>
          </w:tcPr>
          <w:p w14:paraId="359B59E5" w14:textId="2C9AE6C5" w:rsidR="001D3174" w:rsidRPr="0014221C" w:rsidRDefault="008C34C7"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Finishing in 4th–8th place in the Polish Individual or Team Championships, without having competed in the AMP (2, b)</w:t>
            </w:r>
          </w:p>
        </w:tc>
        <w:tc>
          <w:tcPr>
            <w:tcW w:w="963" w:type="dxa"/>
            <w:vMerge w:val="restart"/>
            <w:vAlign w:val="center"/>
          </w:tcPr>
          <w:p w14:paraId="23D46A14"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150</w:t>
            </w:r>
          </w:p>
        </w:tc>
      </w:tr>
      <w:tr w:rsidR="001D3174" w:rsidRPr="0014221C" w14:paraId="5B2B06B1" w14:textId="77777777" w:rsidTr="001D3174">
        <w:tc>
          <w:tcPr>
            <w:tcW w:w="8099" w:type="dxa"/>
          </w:tcPr>
          <w:p w14:paraId="23588C3E"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1708FC78"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1) team medal in the AMP technical universities’ ranking for individual disciplines (a)</w:t>
            </w:r>
          </w:p>
          <w:p w14:paraId="4ECA482E"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2) in the technical universities’ ranking for the e-sports equivalent of the AMP (9, a)</w:t>
            </w:r>
          </w:p>
          <w:p w14:paraId="413FFC94" w14:textId="77777777" w:rsidR="008C34C7" w:rsidRPr="0014221C" w:rsidRDefault="008C34C7" w:rsidP="008C34C7">
            <w:pPr>
              <w:spacing w:before="120"/>
              <w:rPr>
                <w:rFonts w:eastAsia="Aptos"/>
                <w:kern w:val="2"/>
                <w:lang w:val="en-GB" w:eastAsia="en-US"/>
                <w14:ligatures w14:val="standardContextual"/>
              </w:rPr>
            </w:pPr>
            <w:r w:rsidRPr="0014221C">
              <w:rPr>
                <w:rFonts w:eastAsia="Aptos"/>
                <w:kern w:val="2"/>
                <w:lang w:val="en-GB" w:eastAsia="en-US"/>
                <w14:ligatures w14:val="standardContextual"/>
              </w:rPr>
              <w:t>3) in the ZG AZS Cups (a)</w:t>
            </w:r>
          </w:p>
          <w:p w14:paraId="59021BC5" w14:textId="4EC99ADF" w:rsidR="001D3174" w:rsidRPr="0014221C" w:rsidRDefault="008C34C7" w:rsidP="008C34C7">
            <w:pPr>
              <w:rPr>
                <w:rFonts w:eastAsia="Aptos"/>
                <w:kern w:val="2"/>
                <w:lang w:val="en-GB" w:eastAsia="en-US"/>
                <w14:ligatures w14:val="standardContextual"/>
              </w:rPr>
            </w:pPr>
            <w:r w:rsidRPr="0014221C">
              <w:rPr>
                <w:rFonts w:eastAsia="Aptos"/>
                <w:kern w:val="2"/>
                <w:lang w:val="en-GB" w:eastAsia="en-US"/>
                <w14:ligatures w14:val="standardContextual"/>
              </w:rPr>
              <w:t>4) in the National Final of the First-Year Students’ Games (a)</w:t>
            </w:r>
          </w:p>
        </w:tc>
        <w:tc>
          <w:tcPr>
            <w:tcW w:w="963" w:type="dxa"/>
            <w:vMerge/>
            <w:vAlign w:val="center"/>
          </w:tcPr>
          <w:p w14:paraId="40F03B98"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16AA1A8D" w14:textId="77777777" w:rsidTr="001D3174">
        <w:tc>
          <w:tcPr>
            <w:tcW w:w="8099" w:type="dxa"/>
          </w:tcPr>
          <w:p w14:paraId="1CAC914A" w14:textId="502AC924" w:rsidR="001D3174" w:rsidRPr="0014221C" w:rsidRDefault="00D6554B"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 xml:space="preserve">Achievement of at least Class I in individual sports, plus participation in the </w:t>
            </w:r>
            <w:r w:rsidR="0014221C" w:rsidRPr="0014221C">
              <w:rPr>
                <w:rFonts w:eastAsia="Aptos"/>
                <w:kern w:val="2"/>
                <w:lang w:val="en-GB" w:eastAsia="en-US"/>
                <w14:ligatures w14:val="standardContextual"/>
              </w:rPr>
              <w:t>AMP (</w:t>
            </w:r>
            <w:r w:rsidRPr="0014221C">
              <w:rPr>
                <w:rFonts w:eastAsia="Aptos"/>
                <w:kern w:val="2"/>
                <w:lang w:val="en-GB" w:eastAsia="en-US"/>
                <w14:ligatures w14:val="standardContextual"/>
              </w:rPr>
              <w:t>1, b)</w:t>
            </w:r>
          </w:p>
        </w:tc>
        <w:tc>
          <w:tcPr>
            <w:tcW w:w="963" w:type="dxa"/>
            <w:vMerge/>
            <w:vAlign w:val="center"/>
          </w:tcPr>
          <w:p w14:paraId="234E8752"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42BCF667" w14:textId="77777777" w:rsidTr="001D3174">
        <w:tc>
          <w:tcPr>
            <w:tcW w:w="8099" w:type="dxa"/>
          </w:tcPr>
          <w:p w14:paraId="16C94AD3" w14:textId="2C28934F" w:rsidR="001D3174" w:rsidRPr="0014221C" w:rsidRDefault="00D6554B"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Selection for the national team(b)</w:t>
            </w:r>
          </w:p>
        </w:tc>
        <w:tc>
          <w:tcPr>
            <w:tcW w:w="963" w:type="dxa"/>
            <w:vMerge/>
            <w:vAlign w:val="center"/>
          </w:tcPr>
          <w:p w14:paraId="43482B96"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7A225DDB" w14:textId="77777777" w:rsidTr="001D3174">
        <w:tc>
          <w:tcPr>
            <w:tcW w:w="8099" w:type="dxa"/>
          </w:tcPr>
          <w:p w14:paraId="033DEA43"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7950AB95"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1) at the World Championships or European Championships – non-Olympic disciplines – outside the Ministry of Sport and Tourism (5, b, c)</w:t>
            </w:r>
          </w:p>
          <w:p w14:paraId="54403C93" w14:textId="26D36985" w:rsidR="001D3174" w:rsidRPr="0014221C" w:rsidRDefault="00D6554B" w:rsidP="00D6554B">
            <w:pPr>
              <w:rPr>
                <w:rFonts w:eastAsia="Aptos"/>
                <w:kern w:val="2"/>
                <w:lang w:val="en-GB" w:eastAsia="en-US"/>
                <w14:ligatures w14:val="standardContextual"/>
              </w:rPr>
            </w:pPr>
            <w:r w:rsidRPr="0014221C">
              <w:rPr>
                <w:rFonts w:eastAsia="Aptos"/>
                <w:kern w:val="2"/>
                <w:lang w:val="en-GB" w:eastAsia="en-US"/>
                <w14:ligatures w14:val="standardContextual"/>
              </w:rPr>
              <w:t>2) at the Polish Student Championships (8, c)</w:t>
            </w:r>
          </w:p>
        </w:tc>
        <w:tc>
          <w:tcPr>
            <w:tcW w:w="963" w:type="dxa"/>
            <w:vMerge w:val="restart"/>
            <w:vAlign w:val="center"/>
          </w:tcPr>
          <w:p w14:paraId="3F60A839"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75</w:t>
            </w:r>
          </w:p>
        </w:tc>
      </w:tr>
      <w:tr w:rsidR="001D3174" w:rsidRPr="0014221C" w14:paraId="1EA31256" w14:textId="77777777" w:rsidTr="001D3174">
        <w:tc>
          <w:tcPr>
            <w:tcW w:w="8099" w:type="dxa"/>
          </w:tcPr>
          <w:p w14:paraId="1377A1E2" w14:textId="04A38EFA" w:rsidR="001D3174" w:rsidRPr="0014221C" w:rsidRDefault="00D6554B"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Playing in the national league at the third tier (fourth in the case of football), plus participation in the AMP (1, 3, a, b)</w:t>
            </w:r>
          </w:p>
        </w:tc>
        <w:tc>
          <w:tcPr>
            <w:tcW w:w="963" w:type="dxa"/>
            <w:vMerge/>
            <w:vAlign w:val="center"/>
          </w:tcPr>
          <w:p w14:paraId="6F8A105F"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39A067EC" w14:textId="77777777" w:rsidTr="001D3174">
        <w:tc>
          <w:tcPr>
            <w:tcW w:w="8099" w:type="dxa"/>
          </w:tcPr>
          <w:p w14:paraId="1E24B4D2" w14:textId="256702B1"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Representing TUL</w:t>
            </w:r>
            <w:r w:rsidR="0014221C">
              <w:rPr>
                <w:rFonts w:eastAsia="Aptos"/>
                <w:kern w:val="2"/>
                <w:lang w:val="en-GB" w:eastAsia="en-US"/>
                <w14:ligatures w14:val="standardContextual"/>
              </w:rPr>
              <w:t xml:space="preserve"> </w:t>
            </w:r>
            <w:r w:rsidRPr="0014221C">
              <w:rPr>
                <w:rFonts w:eastAsia="Aptos"/>
                <w:kern w:val="2"/>
                <w:lang w:val="en-GB" w:eastAsia="en-US"/>
                <w14:ligatures w14:val="standardContextual"/>
              </w:rPr>
              <w:t>in:</w:t>
            </w:r>
          </w:p>
          <w:p w14:paraId="0139929E"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1) AMP (6, a)</w:t>
            </w:r>
          </w:p>
          <w:p w14:paraId="18BA5EF7"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2) IMP (6, a)</w:t>
            </w:r>
          </w:p>
          <w:p w14:paraId="4FACC9EC" w14:textId="40D9D99C" w:rsidR="001D3174" w:rsidRPr="0014221C" w:rsidRDefault="00D6554B" w:rsidP="00D6554B">
            <w:pPr>
              <w:rPr>
                <w:rFonts w:eastAsia="Aptos"/>
                <w:kern w:val="2"/>
                <w:lang w:val="en-GB" w:eastAsia="en-US"/>
                <w14:ligatures w14:val="standardContextual"/>
              </w:rPr>
            </w:pPr>
            <w:r w:rsidRPr="0014221C">
              <w:rPr>
                <w:rFonts w:eastAsia="Aptos"/>
                <w:kern w:val="2"/>
                <w:lang w:val="en-GB" w:eastAsia="en-US"/>
                <w14:ligatures w14:val="standardContextual"/>
              </w:rPr>
              <w:t>3) the e-sports equivalent of AMP (9, a)</w:t>
            </w:r>
          </w:p>
        </w:tc>
        <w:tc>
          <w:tcPr>
            <w:tcW w:w="963" w:type="dxa"/>
            <w:vMerge/>
            <w:vAlign w:val="center"/>
          </w:tcPr>
          <w:p w14:paraId="32CB3AED"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6FAD6597" w14:textId="77777777" w:rsidTr="001D3174">
        <w:tc>
          <w:tcPr>
            <w:tcW w:w="8099" w:type="dxa"/>
          </w:tcPr>
          <w:p w14:paraId="59BF89B2" w14:textId="47C8BA4A" w:rsidR="001D3174" w:rsidRPr="0014221C" w:rsidRDefault="00D6554B" w:rsidP="00786C7F">
            <w:pPr>
              <w:spacing w:before="120"/>
              <w:rPr>
                <w:rFonts w:eastAsia="Aptos"/>
                <w:kern w:val="2"/>
                <w:lang w:val="en-GB" w:eastAsia="en-US"/>
                <w14:ligatures w14:val="standardContextual"/>
              </w:rPr>
            </w:pPr>
            <w:r w:rsidRPr="0014221C">
              <w:rPr>
                <w:rFonts w:eastAsia="Aptos"/>
                <w:kern w:val="2"/>
                <w:lang w:val="en-GB" w:eastAsia="en-US"/>
                <w14:ligatures w14:val="standardContextual"/>
              </w:rPr>
              <w:t>Participation in the Polish Cup or Polish Championships in individual sports – Olympic disciplines – at the Ministry of Sport and Tourism (b)</w:t>
            </w:r>
          </w:p>
        </w:tc>
        <w:tc>
          <w:tcPr>
            <w:tcW w:w="963" w:type="dxa"/>
            <w:vMerge/>
            <w:vAlign w:val="center"/>
          </w:tcPr>
          <w:p w14:paraId="24125E03" w14:textId="77777777" w:rsidR="001D3174" w:rsidRPr="0014221C" w:rsidRDefault="001D3174" w:rsidP="00786C7F">
            <w:pPr>
              <w:jc w:val="center"/>
              <w:rPr>
                <w:rFonts w:eastAsia="Aptos"/>
                <w:kern w:val="2"/>
                <w:lang w:val="en-GB" w:eastAsia="en-US"/>
                <w14:ligatures w14:val="standardContextual"/>
              </w:rPr>
            </w:pPr>
          </w:p>
        </w:tc>
      </w:tr>
      <w:tr w:rsidR="001D3174" w:rsidRPr="0014221C" w14:paraId="1F172553" w14:textId="77777777" w:rsidTr="001D3174">
        <w:tc>
          <w:tcPr>
            <w:tcW w:w="8099" w:type="dxa"/>
          </w:tcPr>
          <w:p w14:paraId="5E3E4112"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Medal:</w:t>
            </w:r>
          </w:p>
          <w:p w14:paraId="4B79DF34" w14:textId="1553428F" w:rsidR="001D3174" w:rsidRPr="0014221C" w:rsidRDefault="00D6554B" w:rsidP="00D6554B">
            <w:pPr>
              <w:rPr>
                <w:rFonts w:eastAsia="Aptos"/>
                <w:kern w:val="2"/>
                <w:lang w:val="en-GB" w:eastAsia="en-US"/>
                <w14:ligatures w14:val="standardContextual"/>
              </w:rPr>
            </w:pPr>
            <w:r w:rsidRPr="0014221C">
              <w:rPr>
                <w:rFonts w:eastAsia="Aptos"/>
                <w:kern w:val="2"/>
                <w:lang w:val="en-GB" w:eastAsia="en-US"/>
                <w14:ligatures w14:val="standardContextual"/>
              </w:rPr>
              <w:t>1) individual or team AMWŁ (7, a)</w:t>
            </w:r>
          </w:p>
        </w:tc>
        <w:tc>
          <w:tcPr>
            <w:tcW w:w="963" w:type="dxa"/>
            <w:vMerge w:val="restart"/>
            <w:vAlign w:val="center"/>
          </w:tcPr>
          <w:p w14:paraId="1D74A629" w14:textId="77777777" w:rsidR="001D3174" w:rsidRPr="0014221C" w:rsidRDefault="001D3174" w:rsidP="00786C7F">
            <w:pPr>
              <w:jc w:val="center"/>
              <w:rPr>
                <w:rFonts w:eastAsia="Aptos"/>
                <w:kern w:val="2"/>
                <w:lang w:val="en-GB" w:eastAsia="en-US"/>
                <w14:ligatures w14:val="standardContextual"/>
              </w:rPr>
            </w:pPr>
            <w:r w:rsidRPr="0014221C">
              <w:rPr>
                <w:rFonts w:eastAsia="Aptos"/>
                <w:kern w:val="2"/>
                <w:lang w:val="en-GB" w:eastAsia="en-US"/>
                <w14:ligatures w14:val="standardContextual"/>
              </w:rPr>
              <w:t>31</w:t>
            </w:r>
          </w:p>
        </w:tc>
      </w:tr>
      <w:tr w:rsidR="001D3174" w:rsidRPr="0014221C" w14:paraId="63F29656" w14:textId="77777777" w:rsidTr="001D3174">
        <w:tc>
          <w:tcPr>
            <w:tcW w:w="8099" w:type="dxa"/>
          </w:tcPr>
          <w:p w14:paraId="2B56F33C"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Participation in:</w:t>
            </w:r>
          </w:p>
          <w:p w14:paraId="41BE0157" w14:textId="77777777" w:rsidR="00D6554B" w:rsidRPr="0014221C" w:rsidRDefault="00D6554B" w:rsidP="00D6554B">
            <w:pPr>
              <w:spacing w:before="120"/>
              <w:rPr>
                <w:rFonts w:eastAsia="Aptos"/>
                <w:kern w:val="2"/>
                <w:lang w:val="en-GB" w:eastAsia="en-US"/>
                <w14:ligatures w14:val="standardContextual"/>
              </w:rPr>
            </w:pPr>
            <w:r w:rsidRPr="0014221C">
              <w:rPr>
                <w:rFonts w:eastAsia="Aptos"/>
                <w:kern w:val="2"/>
                <w:lang w:val="en-GB" w:eastAsia="en-US"/>
                <w14:ligatures w14:val="standardContextual"/>
              </w:rPr>
              <w:t>1) The National Final of the First-Year Students’ Games</w:t>
            </w:r>
          </w:p>
          <w:p w14:paraId="6DBBD09D" w14:textId="31463774" w:rsidR="001D3174" w:rsidRPr="0014221C" w:rsidRDefault="00D6554B" w:rsidP="00D6554B">
            <w:pPr>
              <w:rPr>
                <w:rFonts w:eastAsia="Aptos"/>
                <w:kern w:val="2"/>
                <w:lang w:val="en-GB" w:eastAsia="en-US"/>
                <w14:ligatures w14:val="standardContextual"/>
              </w:rPr>
            </w:pPr>
            <w:r w:rsidRPr="0014221C">
              <w:rPr>
                <w:rFonts w:eastAsia="Aptos"/>
                <w:kern w:val="2"/>
                <w:lang w:val="en-GB" w:eastAsia="en-US"/>
                <w14:ligatures w14:val="standardContextual"/>
              </w:rPr>
              <w:t>2) The Polish Student Championships</w:t>
            </w:r>
          </w:p>
        </w:tc>
        <w:tc>
          <w:tcPr>
            <w:tcW w:w="963" w:type="dxa"/>
            <w:vMerge/>
            <w:vAlign w:val="center"/>
          </w:tcPr>
          <w:p w14:paraId="593F1417" w14:textId="77777777" w:rsidR="001D3174" w:rsidRPr="0014221C" w:rsidRDefault="001D3174" w:rsidP="00786C7F">
            <w:pPr>
              <w:jc w:val="center"/>
              <w:rPr>
                <w:rFonts w:eastAsia="Aptos"/>
                <w:kern w:val="2"/>
                <w:lang w:val="en-GB" w:eastAsia="en-US"/>
                <w14:ligatures w14:val="standardContextual"/>
              </w:rPr>
            </w:pPr>
          </w:p>
        </w:tc>
      </w:tr>
    </w:tbl>
    <w:p w14:paraId="6C7E553B" w14:textId="77777777" w:rsidR="001D3174" w:rsidRPr="0014221C" w:rsidRDefault="001D3174" w:rsidP="001D3174">
      <w:pPr>
        <w:ind w:right="423"/>
        <w:jc w:val="both"/>
        <w:rPr>
          <w:rFonts w:eastAsia="Aptos"/>
          <w:kern w:val="2"/>
          <w:lang w:val="en-GB" w:eastAsia="en-US"/>
          <w14:ligatures w14:val="standardContextual"/>
        </w:rPr>
      </w:pPr>
    </w:p>
    <w:p w14:paraId="0A38CD48" w14:textId="09D013E8" w:rsidR="001D3174" w:rsidRPr="0014221C" w:rsidRDefault="00D6554B" w:rsidP="000C14DA">
      <w:pPr>
        <w:jc w:val="both"/>
        <w:rPr>
          <w:rFonts w:eastAsia="Aptos"/>
          <w:kern w:val="2"/>
          <w:u w:val="single"/>
          <w:lang w:val="en-GB" w:eastAsia="en-US"/>
          <w14:ligatures w14:val="standardContextual"/>
        </w:rPr>
      </w:pPr>
      <w:r w:rsidRPr="0014221C">
        <w:rPr>
          <w:rFonts w:eastAsia="Aptos"/>
          <w:kern w:val="2"/>
          <w:lang w:val="en-GB" w:eastAsia="en-US"/>
          <w14:ligatures w14:val="standardContextual"/>
        </w:rPr>
        <w:t>The points system also applies to equivalent achievements in competitions for people with disabilities, with the exception of the Polish In</w:t>
      </w:r>
      <w:r w:rsidRPr="0014221C">
        <w:rPr>
          <w:rFonts w:eastAsia="Aptos"/>
          <w:kern w:val="2"/>
          <w:lang w:val="en-GB" w:eastAsia="en-US"/>
          <w14:ligatures w14:val="standardContextual"/>
        </w:rPr>
        <w:t>tegration</w:t>
      </w:r>
      <w:r w:rsidRPr="0014221C">
        <w:rPr>
          <w:rFonts w:eastAsia="Aptos"/>
          <w:kern w:val="2"/>
          <w:lang w:val="en-GB" w:eastAsia="en-US"/>
          <w14:ligatures w14:val="standardContextual"/>
        </w:rPr>
        <w:t xml:space="preserve"> Championships, which have a separate points system.</w:t>
      </w:r>
      <w:r w:rsidRPr="0014221C">
        <w:rPr>
          <w:rFonts w:eastAsia="Aptos"/>
          <w:kern w:val="2"/>
          <w:lang w:val="en-GB" w:eastAsia="en-US"/>
          <w14:ligatures w14:val="standardContextual"/>
        </w:rPr>
        <w:br/>
      </w:r>
      <w:r w:rsidRPr="0014221C">
        <w:rPr>
          <w:rFonts w:eastAsia="Aptos"/>
          <w:kern w:val="2"/>
          <w:u w:val="single"/>
          <w:lang w:val="en-GB" w:eastAsia="en-US"/>
          <w14:ligatures w14:val="standardContextual"/>
        </w:rPr>
        <w:t>Explanations and required documents:</w:t>
      </w:r>
    </w:p>
    <w:p w14:paraId="114E805D" w14:textId="11E04F11"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 xml:space="preserve">1)   applies to individuals competing in the same discipline at the AMP as part of TUL team in a given academic year. A result may be recognised without participation in the AMP if, at the time the AMP </w:t>
      </w:r>
      <w:r w:rsidRPr="0014221C">
        <w:rPr>
          <w:rFonts w:eastAsia="Aptos"/>
          <w:kern w:val="2"/>
          <w:lang w:val="en-GB" w:eastAsia="en-US"/>
          <w14:ligatures w14:val="standardContextual"/>
        </w:rPr>
        <w:lastRenderedPageBreak/>
        <w:t>was held in that discipline, the athlete was attending a national team training camp or competing in related sporting events;</w:t>
      </w:r>
    </w:p>
    <w:p w14:paraId="0B9F3266" w14:textId="38B2CBFC"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 xml:space="preserve">2)   applies to individuals who did not compete in the same discipline at the AMP as part of the </w:t>
      </w:r>
      <w:r w:rsidRPr="0014221C">
        <w:rPr>
          <w:rFonts w:eastAsia="Aptos"/>
          <w:kern w:val="2"/>
          <w:lang w:val="en-GB" w:eastAsia="en-US"/>
          <w14:ligatures w14:val="standardContextual"/>
        </w:rPr>
        <w:t>Lodz</w:t>
      </w:r>
      <w:r w:rsidRPr="0014221C">
        <w:rPr>
          <w:rFonts w:eastAsia="Aptos"/>
          <w:kern w:val="2"/>
          <w:lang w:val="en-GB" w:eastAsia="en-US"/>
          <w14:ligatures w14:val="standardContextual"/>
        </w:rPr>
        <w:t xml:space="preserve"> University of Technology team;</w:t>
      </w:r>
    </w:p>
    <w:p w14:paraId="755D38E3" w14:textId="772FE91A"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 xml:space="preserve">3)   </w:t>
      </w:r>
      <w:r w:rsidRPr="0014221C">
        <w:rPr>
          <w:rFonts w:eastAsia="Aptos"/>
          <w:kern w:val="2"/>
          <w:lang w:val="en-GB" w:eastAsia="en-US"/>
          <w14:ligatures w14:val="standardContextual"/>
        </w:rPr>
        <w:t xml:space="preserve"> </w:t>
      </w:r>
      <w:r w:rsidRPr="0014221C">
        <w:rPr>
          <w:rFonts w:eastAsia="Aptos"/>
          <w:kern w:val="2"/>
          <w:lang w:val="en-GB" w:eastAsia="en-US"/>
          <w14:ligatures w14:val="standardContextual"/>
        </w:rPr>
        <w:t xml:space="preserve">if no Polish Academic/Integration Championships were held in a given discipline, this provision also applies to individuals playing for the team representing </w:t>
      </w:r>
      <w:r w:rsidRPr="0014221C">
        <w:rPr>
          <w:rFonts w:eastAsia="Aptos"/>
          <w:kern w:val="2"/>
          <w:lang w:val="en-GB" w:eastAsia="en-US"/>
          <w14:ligatures w14:val="standardContextual"/>
        </w:rPr>
        <w:t>Lodz</w:t>
      </w:r>
      <w:r w:rsidRPr="0014221C">
        <w:rPr>
          <w:rFonts w:eastAsia="Aptos"/>
          <w:kern w:val="2"/>
          <w:lang w:val="en-GB" w:eastAsia="en-US"/>
          <w14:ligatures w14:val="standardContextual"/>
        </w:rPr>
        <w:t xml:space="preserve"> University of Technology in those competitions;</w:t>
      </w:r>
    </w:p>
    <w:p w14:paraId="145C4165"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4)    applies to non-Olympic disciplines included in the current list of Polish sports federations published by the Ministry of Sport and Tourism;</w:t>
      </w:r>
    </w:p>
    <w:p w14:paraId="32458CF2"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5)    applies to non-Olympic disciplines not included in the list of Polish sports federations published by the Ministry of Sport and Tourism;</w:t>
      </w:r>
    </w:p>
    <w:p w14:paraId="313CDDCE" w14:textId="3DD19FDE"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6)   participation in the semi-finals, finals and in events held under the knockout system of the Polish Academic Championships for individuals who, whilst representing their institution as described above, have not achieved any other sporting achievement awarded points under this Appendix;</w:t>
      </w:r>
    </w:p>
    <w:p w14:paraId="07160307"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7)    required attendance at a minimum of 75% of training sessions and competitions/matches;</w:t>
      </w:r>
    </w:p>
    <w:p w14:paraId="727ED930"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8)    applies to disciplines in which the Polish Academic Championships are not held under the auspices of the Academic Sports Association;</w:t>
      </w:r>
    </w:p>
    <w:p w14:paraId="075F08BE"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9)    applies to competitions partnered or co-organised by the AZS, for individuals who, within the scope of the aforementioned achievement, have not achieved any other sporting achievement scored higher in this appendix.</w:t>
      </w:r>
    </w:p>
    <w:p w14:paraId="63DF0FB4"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a)    required documents: a certificate issued by the office of the AZS University Club of Lodz University of Technology;</w:t>
      </w:r>
    </w:p>
    <w:p w14:paraId="7F6A4C72"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b)</w:t>
      </w:r>
      <w:r w:rsidRPr="0014221C">
        <w:rPr>
          <w:rFonts w:eastAsia="Aptos"/>
          <w:kern w:val="2"/>
          <w:lang w:val="en-GB" w:eastAsia="en-US"/>
          <w14:ligatures w14:val="standardContextual"/>
        </w:rPr>
        <w:tab/>
        <w:t>required documents: a certificate from the home club or the relevant Polish Sports Association, or a certificate from the home club confirming selection during the AMP for a National Team camp or related sporting competitions;</w:t>
      </w:r>
    </w:p>
    <w:p w14:paraId="425EE193" w14:textId="2DEEDB58" w:rsidR="001D3174"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c)    official final results from the competition are required, clearly identifying the sporting achievement attained.</w:t>
      </w:r>
    </w:p>
    <w:p w14:paraId="357D6288" w14:textId="77777777" w:rsidR="0014221C" w:rsidRPr="0014221C" w:rsidRDefault="0014221C" w:rsidP="000C14DA">
      <w:pPr>
        <w:spacing w:before="120"/>
        <w:ind w:left="425" w:hanging="425"/>
        <w:jc w:val="both"/>
        <w:rPr>
          <w:rFonts w:eastAsia="Aptos"/>
          <w:kern w:val="2"/>
          <w:u w:val="single"/>
          <w:lang w:val="en-GB" w:eastAsia="en-US"/>
          <w14:ligatures w14:val="standardContextual"/>
        </w:rPr>
      </w:pPr>
      <w:r w:rsidRPr="0014221C">
        <w:rPr>
          <w:rFonts w:eastAsia="Aptos"/>
          <w:kern w:val="2"/>
          <w:u w:val="single"/>
          <w:lang w:val="en-GB" w:eastAsia="en-US"/>
          <w14:ligatures w14:val="standardContextual"/>
        </w:rPr>
        <w:t>Further details:</w:t>
      </w:r>
    </w:p>
    <w:p w14:paraId="10DA276A" w14:textId="77777777" w:rsidR="0014221C" w:rsidRPr="0014221C" w:rsidRDefault="001D3174"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w:t>
      </w:r>
      <w:r w:rsidRPr="0014221C">
        <w:rPr>
          <w:rFonts w:eastAsia="Aptos"/>
          <w:kern w:val="2"/>
          <w:lang w:val="en-GB" w:eastAsia="en-US"/>
          <w14:ligatures w14:val="standardContextual"/>
        </w:rPr>
        <w:tab/>
      </w:r>
      <w:r w:rsidR="0014221C" w:rsidRPr="0014221C">
        <w:rPr>
          <w:rFonts w:eastAsia="Aptos"/>
          <w:kern w:val="2"/>
          <w:lang w:val="en-GB" w:eastAsia="en-US"/>
          <w14:ligatures w14:val="standardContextual"/>
        </w:rPr>
        <w:t>A single achievement cannot be split into separate successes (one event = one success; for example, finishing 5th in the overall standings in the 200m race (225 points) and winning a bronze medal in the technical universities’ standings (225 points) counts only once. Similarly, winning medals in the overall classification (500 points) and the technical universities’ classification (225 points) – only the higher-scoring achievement counts. If any achievements are secured (e.g. a medal worth 225 points), participation in that AMP (75 points) no longer counts;</w:t>
      </w:r>
    </w:p>
    <w:p w14:paraId="1C26CF86"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    AMP individual sports – sports in which competitors compete as individuals (all individual events and relays) (including athletics, karate, swimming, competitive aerobics, sport climbing, sailing, etc.);</w:t>
      </w:r>
    </w:p>
    <w:p w14:paraId="093CA7DD" w14:textId="77777777" w:rsidR="0014221C" w:rsidRPr="0014221C" w:rsidRDefault="0014221C" w:rsidP="0014221C">
      <w:pPr>
        <w:spacing w:before="120"/>
        <w:ind w:left="425" w:hanging="425"/>
        <w:jc w:val="both"/>
        <w:rPr>
          <w:rFonts w:eastAsia="Aptos"/>
          <w:kern w:val="2"/>
          <w:lang w:val="en-GB" w:eastAsia="en-US"/>
          <w14:ligatures w14:val="standardContextual"/>
        </w:rPr>
      </w:pPr>
      <w:r w:rsidRPr="0014221C">
        <w:rPr>
          <w:rFonts w:eastAsia="Aptos"/>
          <w:kern w:val="2"/>
          <w:lang w:val="en-GB" w:eastAsia="en-US"/>
          <w14:ligatures w14:val="standardContextual"/>
        </w:rPr>
        <w:t>-    AMP team sports – sports in which one competes as a single university team (including football, volleyball, basketball, tennis, table tennis, badminton, etc.).”</w:t>
      </w:r>
    </w:p>
    <w:p w14:paraId="25E3738B" w14:textId="14733815" w:rsidR="001D3174" w:rsidRPr="0014221C" w:rsidRDefault="001D3174" w:rsidP="0014221C">
      <w:pPr>
        <w:spacing w:before="120"/>
        <w:ind w:left="425" w:hanging="425"/>
        <w:jc w:val="center"/>
        <w:rPr>
          <w:lang w:val="en-GB"/>
        </w:rPr>
      </w:pPr>
      <w:r w:rsidRPr="0014221C">
        <w:rPr>
          <w:lang w:val="en-GB"/>
        </w:rPr>
        <w:t>§</w:t>
      </w:r>
      <w:r w:rsidR="00811AA6" w:rsidRPr="0014221C">
        <w:rPr>
          <w:lang w:val="en-GB"/>
        </w:rPr>
        <w:t> </w:t>
      </w:r>
      <w:r w:rsidRPr="0014221C">
        <w:rPr>
          <w:lang w:val="en-GB"/>
        </w:rPr>
        <w:t>2</w:t>
      </w:r>
    </w:p>
    <w:p w14:paraId="2DF46166" w14:textId="77777777" w:rsidR="0014221C" w:rsidRPr="0014221C" w:rsidRDefault="0014221C" w:rsidP="0014221C">
      <w:pPr>
        <w:pStyle w:val="NormalnyWeb"/>
        <w:spacing w:before="120" w:after="0"/>
        <w:rPr>
          <w:lang w:val="en-GB"/>
        </w:rPr>
      </w:pPr>
      <w:r w:rsidRPr="0014221C">
        <w:rPr>
          <w:lang w:val="en-GB"/>
        </w:rPr>
        <w:t>The remaining provisions of the Ordinance remain unchanged.</w:t>
      </w:r>
    </w:p>
    <w:p w14:paraId="6DDFDED6" w14:textId="002887F5" w:rsidR="001D3174" w:rsidRPr="0014221C" w:rsidRDefault="001D3174" w:rsidP="001D3174">
      <w:pPr>
        <w:pStyle w:val="NormalnyWeb"/>
        <w:spacing w:before="120" w:after="0"/>
        <w:jc w:val="center"/>
        <w:rPr>
          <w:lang w:val="en-GB"/>
        </w:rPr>
      </w:pPr>
      <w:r w:rsidRPr="0014221C">
        <w:rPr>
          <w:lang w:val="en-GB"/>
        </w:rPr>
        <w:t>§</w:t>
      </w:r>
      <w:r w:rsidR="00811AA6" w:rsidRPr="0014221C">
        <w:rPr>
          <w:lang w:val="en-GB"/>
        </w:rPr>
        <w:t> </w:t>
      </w:r>
      <w:r w:rsidRPr="0014221C">
        <w:rPr>
          <w:lang w:val="en-GB"/>
        </w:rPr>
        <w:t>3</w:t>
      </w:r>
    </w:p>
    <w:p w14:paraId="7FE70E47" w14:textId="44D95B47" w:rsidR="000C520A" w:rsidRPr="0014221C" w:rsidRDefault="0014221C" w:rsidP="00D934E9">
      <w:pPr>
        <w:jc w:val="both"/>
        <w:rPr>
          <w:color w:val="000000"/>
          <w:szCs w:val="22"/>
          <w:lang w:val="en-GB"/>
        </w:rPr>
      </w:pPr>
      <w:r w:rsidRPr="0014221C">
        <w:rPr>
          <w:kern w:val="1"/>
          <w:lang w:val="en-GB" w:eastAsia="ar-SA"/>
        </w:rPr>
        <w:t>This Ordinance shall enter into force on 24 April 2026 and shall apply from the 2026/2027 academic year.</w:t>
      </w:r>
    </w:p>
    <w:p w14:paraId="3A7D2B0E" w14:textId="77777777" w:rsidR="00D934E9" w:rsidRPr="0014221C" w:rsidRDefault="00D934E9" w:rsidP="00D934E9">
      <w:pPr>
        <w:jc w:val="both"/>
        <w:rPr>
          <w:rFonts w:eastAsiaTheme="minorHAnsi"/>
          <w:lang w:val="en-GB" w:eastAsia="en-US"/>
        </w:rPr>
      </w:pPr>
    </w:p>
    <w:p w14:paraId="18A5974B" w14:textId="77777777" w:rsidR="00D934E9" w:rsidRPr="0014221C" w:rsidRDefault="00D934E9" w:rsidP="00D934E9">
      <w:pPr>
        <w:jc w:val="both"/>
        <w:rPr>
          <w:rFonts w:eastAsiaTheme="minorHAnsi"/>
          <w:lang w:val="en-GB" w:eastAsia="en-US"/>
        </w:rPr>
      </w:pPr>
    </w:p>
    <w:p w14:paraId="566A0412" w14:textId="77777777" w:rsidR="0014221C" w:rsidRPr="0014221C" w:rsidRDefault="0014221C" w:rsidP="0014221C">
      <w:pPr>
        <w:pStyle w:val="P68B1DB1-Normalny4"/>
        <w:ind w:left="4536"/>
        <w:jc w:val="center"/>
        <w:rPr>
          <w:lang w:val="en-GB"/>
        </w:rPr>
      </w:pPr>
      <w:r w:rsidRPr="0014221C">
        <w:rPr>
          <w:lang w:val="en-GB"/>
        </w:rPr>
        <w:lastRenderedPageBreak/>
        <w:t>prof. dr hab. inż. Krzysztof Jóźwik</w:t>
      </w:r>
    </w:p>
    <w:p w14:paraId="3C2B09D2" w14:textId="77777777" w:rsidR="0014221C" w:rsidRPr="0014221C" w:rsidRDefault="0014221C" w:rsidP="0014221C">
      <w:pPr>
        <w:pStyle w:val="P68B1DB1-Normalny4"/>
        <w:ind w:left="4536"/>
        <w:jc w:val="center"/>
        <w:rPr>
          <w:lang w:val="en-GB"/>
        </w:rPr>
      </w:pPr>
      <w:r w:rsidRPr="0014221C">
        <w:rPr>
          <w:lang w:val="en-GB"/>
        </w:rPr>
        <w:t>Rector of Lodz University of Technology</w:t>
      </w:r>
    </w:p>
    <w:p w14:paraId="5A248A9D" w14:textId="77777777" w:rsidR="0014221C" w:rsidRPr="0014221C" w:rsidRDefault="0014221C" w:rsidP="0014221C">
      <w:pPr>
        <w:pStyle w:val="P68B1DB1-Normalny5"/>
        <w:spacing w:before="120"/>
        <w:ind w:left="4536"/>
        <w:jc w:val="center"/>
        <w:rPr>
          <w:lang w:val="en-GB"/>
        </w:rPr>
      </w:pPr>
      <w:r w:rsidRPr="0014221C">
        <w:rPr>
          <w:lang w:val="en-GB"/>
        </w:rPr>
        <w:t>/ – signed with a qualified digital signature/</w:t>
      </w:r>
    </w:p>
    <w:p w14:paraId="5457E08E" w14:textId="43F984D7" w:rsidR="00700F95" w:rsidRPr="0014221C" w:rsidRDefault="00700F95" w:rsidP="0014221C">
      <w:pPr>
        <w:ind w:left="4536"/>
        <w:jc w:val="center"/>
        <w:rPr>
          <w:rFonts w:eastAsiaTheme="minorHAnsi"/>
          <w:i/>
          <w:lang w:val="en-GB" w:eastAsia="en-US"/>
        </w:rPr>
      </w:pPr>
    </w:p>
    <w:sectPr w:rsidR="00700F95" w:rsidRPr="0014221C" w:rsidSect="007F3270">
      <w:footerReference w:type="default" r:id="rId9"/>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3AD2" w14:textId="77777777" w:rsidR="007A337A" w:rsidRDefault="007A337A">
      <w:r>
        <w:separator/>
      </w:r>
    </w:p>
  </w:endnote>
  <w:endnote w:type="continuationSeparator" w:id="0">
    <w:p w14:paraId="0972BF9C" w14:textId="77777777" w:rsidR="007A337A" w:rsidRDefault="007A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05D8" w14:textId="77777777" w:rsidR="002016DE" w:rsidRPr="002016DE" w:rsidRDefault="002016DE">
    <w:pPr>
      <w:pStyle w:val="Stopka"/>
      <w:jc w:val="right"/>
      <w:rPr>
        <w:sz w:val="20"/>
      </w:rPr>
    </w:pPr>
    <w:r w:rsidRPr="002016DE">
      <w:rPr>
        <w:sz w:val="20"/>
      </w:rPr>
      <w:fldChar w:fldCharType="begin"/>
    </w:r>
    <w:r w:rsidRPr="002016DE">
      <w:rPr>
        <w:sz w:val="20"/>
      </w:rPr>
      <w:instrText>PAGE   \* MERGEFORMAT</w:instrText>
    </w:r>
    <w:r w:rsidRPr="002016DE">
      <w:rPr>
        <w:sz w:val="20"/>
      </w:rPr>
      <w:fldChar w:fldCharType="separate"/>
    </w:r>
    <w:r w:rsidR="005C4326">
      <w:rPr>
        <w:noProof/>
        <w:sz w:val="20"/>
      </w:rPr>
      <w:t>1</w:t>
    </w:r>
    <w:r w:rsidRPr="002016D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78EF" w14:textId="77777777" w:rsidR="007A337A" w:rsidRDefault="007A337A">
      <w:r>
        <w:separator/>
      </w:r>
    </w:p>
  </w:footnote>
  <w:footnote w:type="continuationSeparator" w:id="0">
    <w:p w14:paraId="1624BDE1" w14:textId="77777777" w:rsidR="007A337A" w:rsidRDefault="007A3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00F"/>
    <w:multiLevelType w:val="hybridMultilevel"/>
    <w:tmpl w:val="7E7A960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BFD1F72"/>
    <w:multiLevelType w:val="hybridMultilevel"/>
    <w:tmpl w:val="29D09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74C00"/>
    <w:multiLevelType w:val="hybridMultilevel"/>
    <w:tmpl w:val="4B7680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A7E11"/>
    <w:multiLevelType w:val="hybridMultilevel"/>
    <w:tmpl w:val="921CBE1C"/>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DA73DE"/>
    <w:multiLevelType w:val="hybridMultilevel"/>
    <w:tmpl w:val="D1FEB4F4"/>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1080"/>
        </w:tabs>
        <w:ind w:left="1080" w:hanging="360"/>
      </w:pPr>
      <w:rPr>
        <w:rFonts w:ascii="Wingdings" w:hAnsi="Wingding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7FF39F6"/>
    <w:multiLevelType w:val="hybridMultilevel"/>
    <w:tmpl w:val="B378700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034167"/>
    <w:multiLevelType w:val="hybridMultilevel"/>
    <w:tmpl w:val="B2B8B238"/>
    <w:lvl w:ilvl="0" w:tplc="04150005">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 w15:restartNumberingAfterBreak="0">
    <w:nsid w:val="32DE23E3"/>
    <w:multiLevelType w:val="hybridMultilevel"/>
    <w:tmpl w:val="D99E2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7C62C9"/>
    <w:multiLevelType w:val="hybridMultilevel"/>
    <w:tmpl w:val="0BE48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16E21"/>
    <w:multiLevelType w:val="hybridMultilevel"/>
    <w:tmpl w:val="74E2A5DA"/>
    <w:lvl w:ilvl="0" w:tplc="04150017">
      <w:start w:val="1"/>
      <w:numFmt w:val="lowerLetter"/>
      <w:lvlText w:val="%1)"/>
      <w:lvlJc w:val="left"/>
      <w:pPr>
        <w:ind w:left="1004" w:hanging="360"/>
      </w:pPr>
    </w:lvl>
    <w:lvl w:ilvl="1" w:tplc="F7F074B4">
      <w:start w:val="1"/>
      <w:numFmt w:val="lowerLetter"/>
      <w:lvlText w:val="%2."/>
      <w:lvlJc w:val="left"/>
      <w:pPr>
        <w:ind w:left="1800" w:hanging="360"/>
      </w:pPr>
    </w:lvl>
    <w:lvl w:ilvl="2" w:tplc="B21C627A">
      <w:start w:val="1"/>
      <w:numFmt w:val="lowerRoman"/>
      <w:lvlText w:val="%3."/>
      <w:lvlJc w:val="right"/>
      <w:pPr>
        <w:ind w:left="2520" w:hanging="180"/>
      </w:pPr>
    </w:lvl>
    <w:lvl w:ilvl="3" w:tplc="7A90663A">
      <w:start w:val="1"/>
      <w:numFmt w:val="decimal"/>
      <w:lvlText w:val="%4."/>
      <w:lvlJc w:val="left"/>
      <w:pPr>
        <w:ind w:left="3240" w:hanging="360"/>
      </w:pPr>
    </w:lvl>
    <w:lvl w:ilvl="4" w:tplc="2EA6F214">
      <w:start w:val="1"/>
      <w:numFmt w:val="lowerLetter"/>
      <w:lvlText w:val="%5."/>
      <w:lvlJc w:val="left"/>
      <w:pPr>
        <w:ind w:left="3960" w:hanging="360"/>
      </w:pPr>
    </w:lvl>
    <w:lvl w:ilvl="5" w:tplc="751E8744">
      <w:start w:val="1"/>
      <w:numFmt w:val="lowerRoman"/>
      <w:lvlText w:val="%6."/>
      <w:lvlJc w:val="right"/>
      <w:pPr>
        <w:ind w:left="4680" w:hanging="180"/>
      </w:pPr>
    </w:lvl>
    <w:lvl w:ilvl="6" w:tplc="E5AC76B2">
      <w:start w:val="1"/>
      <w:numFmt w:val="decimal"/>
      <w:lvlText w:val="%7."/>
      <w:lvlJc w:val="left"/>
      <w:pPr>
        <w:ind w:left="5400" w:hanging="360"/>
      </w:pPr>
    </w:lvl>
    <w:lvl w:ilvl="7" w:tplc="15AA6AE0">
      <w:start w:val="1"/>
      <w:numFmt w:val="lowerLetter"/>
      <w:lvlText w:val="%8."/>
      <w:lvlJc w:val="left"/>
      <w:pPr>
        <w:ind w:left="6120" w:hanging="360"/>
      </w:pPr>
    </w:lvl>
    <w:lvl w:ilvl="8" w:tplc="7A4E648C">
      <w:start w:val="1"/>
      <w:numFmt w:val="lowerRoman"/>
      <w:lvlText w:val="%9."/>
      <w:lvlJc w:val="right"/>
      <w:pPr>
        <w:ind w:left="6840" w:hanging="180"/>
      </w:pPr>
    </w:lvl>
  </w:abstractNum>
  <w:abstractNum w:abstractNumId="10" w15:restartNumberingAfterBreak="0">
    <w:nsid w:val="3991386B"/>
    <w:multiLevelType w:val="hybridMultilevel"/>
    <w:tmpl w:val="619891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3E312420"/>
    <w:multiLevelType w:val="hybridMultilevel"/>
    <w:tmpl w:val="0EFAD85C"/>
    <w:lvl w:ilvl="0" w:tplc="B8A66B22">
      <w:start w:val="1"/>
      <w:numFmt w:val="decimal"/>
      <w:lvlText w:val="%1."/>
      <w:lvlJc w:val="left"/>
      <w:pPr>
        <w:ind w:left="170" w:hanging="17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2" w15:restartNumberingAfterBreak="0">
    <w:nsid w:val="3FBC5278"/>
    <w:multiLevelType w:val="hybridMultilevel"/>
    <w:tmpl w:val="FAAA080E"/>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1080"/>
        </w:tabs>
        <w:ind w:left="1080" w:hanging="360"/>
      </w:pPr>
      <w:rPr>
        <w:rFonts w:ascii="Wingdings" w:hAnsi="Wingding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28E7F14"/>
    <w:multiLevelType w:val="hybridMultilevel"/>
    <w:tmpl w:val="1352A6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99729A"/>
    <w:multiLevelType w:val="hybridMultilevel"/>
    <w:tmpl w:val="F56A8B62"/>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4C220C6C"/>
    <w:multiLevelType w:val="hybridMultilevel"/>
    <w:tmpl w:val="7A7AFBCE"/>
    <w:lvl w:ilvl="0" w:tplc="9572C8BE">
      <w:start w:val="1"/>
      <w:numFmt w:val="decimal"/>
      <w:lvlText w:val="%1."/>
      <w:lvlJc w:val="left"/>
      <w:pPr>
        <w:ind w:left="720" w:hanging="360"/>
      </w:pPr>
      <w:rPr>
        <w:rFonts w:hint="default"/>
        <w:b w:val="0"/>
        <w:bCs/>
        <w:color w:val="00000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C25EF2"/>
    <w:multiLevelType w:val="hybridMultilevel"/>
    <w:tmpl w:val="453ECB9E"/>
    <w:lvl w:ilvl="0" w:tplc="560436B6">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15:restartNumberingAfterBreak="0">
    <w:nsid w:val="5699701D"/>
    <w:multiLevelType w:val="hybridMultilevel"/>
    <w:tmpl w:val="E1E6DECC"/>
    <w:lvl w:ilvl="0" w:tplc="0415000F">
      <w:start w:val="1"/>
      <w:numFmt w:val="decimal"/>
      <w:lvlText w:val="%1."/>
      <w:lvlJc w:val="left"/>
      <w:pPr>
        <w:ind w:left="360" w:hanging="360"/>
      </w:pPr>
    </w:lvl>
    <w:lvl w:ilvl="1" w:tplc="F7F074B4">
      <w:start w:val="1"/>
      <w:numFmt w:val="lowerLetter"/>
      <w:lvlText w:val="%2."/>
      <w:lvlJc w:val="left"/>
      <w:pPr>
        <w:ind w:left="1156" w:hanging="360"/>
      </w:pPr>
    </w:lvl>
    <w:lvl w:ilvl="2" w:tplc="B21C627A">
      <w:start w:val="1"/>
      <w:numFmt w:val="lowerRoman"/>
      <w:lvlText w:val="%3."/>
      <w:lvlJc w:val="right"/>
      <w:pPr>
        <w:ind w:left="1876" w:hanging="180"/>
      </w:pPr>
    </w:lvl>
    <w:lvl w:ilvl="3" w:tplc="7A90663A">
      <w:start w:val="1"/>
      <w:numFmt w:val="decimal"/>
      <w:lvlText w:val="%4."/>
      <w:lvlJc w:val="left"/>
      <w:pPr>
        <w:ind w:left="2596" w:hanging="360"/>
      </w:pPr>
    </w:lvl>
    <w:lvl w:ilvl="4" w:tplc="2EA6F214">
      <w:start w:val="1"/>
      <w:numFmt w:val="lowerLetter"/>
      <w:lvlText w:val="%5."/>
      <w:lvlJc w:val="left"/>
      <w:pPr>
        <w:ind w:left="3316" w:hanging="360"/>
      </w:pPr>
    </w:lvl>
    <w:lvl w:ilvl="5" w:tplc="751E8744">
      <w:start w:val="1"/>
      <w:numFmt w:val="lowerRoman"/>
      <w:lvlText w:val="%6."/>
      <w:lvlJc w:val="right"/>
      <w:pPr>
        <w:ind w:left="4036" w:hanging="180"/>
      </w:pPr>
    </w:lvl>
    <w:lvl w:ilvl="6" w:tplc="E5AC76B2">
      <w:start w:val="1"/>
      <w:numFmt w:val="decimal"/>
      <w:lvlText w:val="%7."/>
      <w:lvlJc w:val="left"/>
      <w:pPr>
        <w:ind w:left="4756" w:hanging="360"/>
      </w:pPr>
    </w:lvl>
    <w:lvl w:ilvl="7" w:tplc="15AA6AE0">
      <w:start w:val="1"/>
      <w:numFmt w:val="lowerLetter"/>
      <w:lvlText w:val="%8."/>
      <w:lvlJc w:val="left"/>
      <w:pPr>
        <w:ind w:left="5476" w:hanging="360"/>
      </w:pPr>
    </w:lvl>
    <w:lvl w:ilvl="8" w:tplc="7A4E648C">
      <w:start w:val="1"/>
      <w:numFmt w:val="lowerRoman"/>
      <w:lvlText w:val="%9."/>
      <w:lvlJc w:val="right"/>
      <w:pPr>
        <w:ind w:left="6196" w:hanging="180"/>
      </w:pPr>
    </w:lvl>
  </w:abstractNum>
  <w:abstractNum w:abstractNumId="18" w15:restartNumberingAfterBreak="0">
    <w:nsid w:val="575821B8"/>
    <w:multiLevelType w:val="hybridMultilevel"/>
    <w:tmpl w:val="A61AA682"/>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576043EA"/>
    <w:multiLevelType w:val="hybridMultilevel"/>
    <w:tmpl w:val="7700A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7C310F0"/>
    <w:multiLevelType w:val="hybridMultilevel"/>
    <w:tmpl w:val="539260BE"/>
    <w:lvl w:ilvl="0" w:tplc="5B66C5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046368"/>
    <w:multiLevelType w:val="hybridMultilevel"/>
    <w:tmpl w:val="CC8EFE8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6674432F"/>
    <w:multiLevelType w:val="hybridMultilevel"/>
    <w:tmpl w:val="2878E2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8D0C44"/>
    <w:multiLevelType w:val="hybridMultilevel"/>
    <w:tmpl w:val="89B6AA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719373AD"/>
    <w:multiLevelType w:val="hybridMultilevel"/>
    <w:tmpl w:val="0BE48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A63922"/>
    <w:multiLevelType w:val="hybridMultilevel"/>
    <w:tmpl w:val="24D69304"/>
    <w:lvl w:ilvl="0" w:tplc="0415000F">
      <w:start w:val="1"/>
      <w:numFmt w:val="decimal"/>
      <w:lvlText w:val="%1."/>
      <w:lvlJc w:val="left"/>
      <w:pPr>
        <w:tabs>
          <w:tab w:val="num" w:pos="360"/>
        </w:tabs>
        <w:ind w:left="360" w:hanging="360"/>
      </w:pPr>
    </w:lvl>
    <w:lvl w:ilvl="1" w:tplc="8A58B4B8">
      <w:start w:val="1"/>
      <w:numFmt w:val="lowerLetter"/>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74844DB0"/>
    <w:multiLevelType w:val="hybridMultilevel"/>
    <w:tmpl w:val="1E5AAC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C10AE8"/>
    <w:multiLevelType w:val="hybridMultilevel"/>
    <w:tmpl w:val="43C09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B558C6"/>
    <w:multiLevelType w:val="hybridMultilevel"/>
    <w:tmpl w:val="FFFFFFFF"/>
    <w:lvl w:ilvl="0" w:tplc="F4DC3708">
      <w:start w:val="1"/>
      <w:numFmt w:val="decimal"/>
      <w:lvlText w:val="%1."/>
      <w:lvlJc w:val="left"/>
      <w:pPr>
        <w:ind w:left="720" w:hanging="360"/>
      </w:pPr>
    </w:lvl>
    <w:lvl w:ilvl="1" w:tplc="8410E620">
      <w:start w:val="1"/>
      <w:numFmt w:val="lowerLetter"/>
      <w:lvlText w:val="%2."/>
      <w:lvlJc w:val="left"/>
      <w:pPr>
        <w:ind w:left="1440" w:hanging="360"/>
      </w:pPr>
    </w:lvl>
    <w:lvl w:ilvl="2" w:tplc="FC3EA152">
      <w:start w:val="1"/>
      <w:numFmt w:val="lowerRoman"/>
      <w:lvlText w:val="%3."/>
      <w:lvlJc w:val="right"/>
      <w:pPr>
        <w:ind w:left="2160" w:hanging="180"/>
      </w:pPr>
    </w:lvl>
    <w:lvl w:ilvl="3" w:tplc="6B9A760C">
      <w:start w:val="1"/>
      <w:numFmt w:val="decimal"/>
      <w:lvlText w:val="%4."/>
      <w:lvlJc w:val="left"/>
      <w:pPr>
        <w:ind w:left="2880" w:hanging="360"/>
      </w:pPr>
    </w:lvl>
    <w:lvl w:ilvl="4" w:tplc="3118B014">
      <w:start w:val="1"/>
      <w:numFmt w:val="lowerLetter"/>
      <w:lvlText w:val="%5."/>
      <w:lvlJc w:val="left"/>
      <w:pPr>
        <w:ind w:left="3600" w:hanging="360"/>
      </w:pPr>
    </w:lvl>
    <w:lvl w:ilvl="5" w:tplc="7E503140">
      <w:start w:val="1"/>
      <w:numFmt w:val="lowerRoman"/>
      <w:lvlText w:val="%6."/>
      <w:lvlJc w:val="right"/>
      <w:pPr>
        <w:ind w:left="4320" w:hanging="180"/>
      </w:pPr>
    </w:lvl>
    <w:lvl w:ilvl="6" w:tplc="CBCA83C4">
      <w:start w:val="1"/>
      <w:numFmt w:val="decimal"/>
      <w:lvlText w:val="%7."/>
      <w:lvlJc w:val="left"/>
      <w:pPr>
        <w:ind w:left="5040" w:hanging="360"/>
      </w:pPr>
    </w:lvl>
    <w:lvl w:ilvl="7" w:tplc="95161998">
      <w:start w:val="1"/>
      <w:numFmt w:val="lowerLetter"/>
      <w:lvlText w:val="%8."/>
      <w:lvlJc w:val="left"/>
      <w:pPr>
        <w:ind w:left="5760" w:hanging="360"/>
      </w:pPr>
    </w:lvl>
    <w:lvl w:ilvl="8" w:tplc="1DAC9F52">
      <w:start w:val="1"/>
      <w:numFmt w:val="lowerRoman"/>
      <w:lvlText w:val="%9."/>
      <w:lvlJc w:val="right"/>
      <w:pPr>
        <w:ind w:left="6480" w:hanging="180"/>
      </w:pPr>
    </w:lvl>
  </w:abstractNum>
  <w:num w:numId="1" w16cid:durableId="675300964">
    <w:abstractNumId w:val="13"/>
  </w:num>
  <w:num w:numId="2" w16cid:durableId="531500297">
    <w:abstractNumId w:val="19"/>
  </w:num>
  <w:num w:numId="3" w16cid:durableId="547843926">
    <w:abstractNumId w:val="7"/>
  </w:num>
  <w:num w:numId="4" w16cid:durableId="302000878">
    <w:abstractNumId w:val="0"/>
  </w:num>
  <w:num w:numId="5" w16cid:durableId="760681034">
    <w:abstractNumId w:val="15"/>
  </w:num>
  <w:num w:numId="6" w16cid:durableId="1662464072">
    <w:abstractNumId w:val="17"/>
  </w:num>
  <w:num w:numId="7" w16cid:durableId="2000187938">
    <w:abstractNumId w:val="28"/>
  </w:num>
  <w:num w:numId="8" w16cid:durableId="1290547578">
    <w:abstractNumId w:val="9"/>
  </w:num>
  <w:num w:numId="9" w16cid:durableId="1190752982">
    <w:abstractNumId w:val="20"/>
  </w:num>
  <w:num w:numId="10" w16cid:durableId="1019117268">
    <w:abstractNumId w:val="1"/>
  </w:num>
  <w:num w:numId="11" w16cid:durableId="1320574568">
    <w:abstractNumId w:val="14"/>
  </w:num>
  <w:num w:numId="12" w16cid:durableId="269287652">
    <w:abstractNumId w:val="25"/>
  </w:num>
  <w:num w:numId="13" w16cid:durableId="1673331769">
    <w:abstractNumId w:val="18"/>
  </w:num>
  <w:num w:numId="14" w16cid:durableId="793718354">
    <w:abstractNumId w:val="10"/>
  </w:num>
  <w:num w:numId="15" w16cid:durableId="1046415269">
    <w:abstractNumId w:val="23"/>
  </w:num>
  <w:num w:numId="16" w16cid:durableId="1813869678">
    <w:abstractNumId w:val="22"/>
  </w:num>
  <w:num w:numId="17" w16cid:durableId="2117478789">
    <w:abstractNumId w:val="4"/>
  </w:num>
  <w:num w:numId="18" w16cid:durableId="101801675">
    <w:abstractNumId w:val="12"/>
  </w:num>
  <w:num w:numId="19" w16cid:durableId="1439370112">
    <w:abstractNumId w:val="26"/>
  </w:num>
  <w:num w:numId="20" w16cid:durableId="1819300015">
    <w:abstractNumId w:val="24"/>
  </w:num>
  <w:num w:numId="21" w16cid:durableId="2133356375">
    <w:abstractNumId w:val="6"/>
  </w:num>
  <w:num w:numId="22" w16cid:durableId="1062752688">
    <w:abstractNumId w:val="8"/>
  </w:num>
  <w:num w:numId="23" w16cid:durableId="589697724">
    <w:abstractNumId w:val="3"/>
  </w:num>
  <w:num w:numId="24" w16cid:durableId="1924215678">
    <w:abstractNumId w:val="21"/>
  </w:num>
  <w:num w:numId="25" w16cid:durableId="441219885">
    <w:abstractNumId w:val="16"/>
  </w:num>
  <w:num w:numId="26" w16cid:durableId="681054039">
    <w:abstractNumId w:val="27"/>
  </w:num>
  <w:num w:numId="27" w16cid:durableId="521941692">
    <w:abstractNumId w:val="2"/>
  </w:num>
  <w:num w:numId="28" w16cid:durableId="1176966713">
    <w:abstractNumId w:val="11"/>
  </w:num>
  <w:num w:numId="29" w16cid:durableId="100272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C7"/>
    <w:rsid w:val="000070BF"/>
    <w:rsid w:val="0001293D"/>
    <w:rsid w:val="0001310A"/>
    <w:rsid w:val="00016B2C"/>
    <w:rsid w:val="00017C7D"/>
    <w:rsid w:val="00023E1D"/>
    <w:rsid w:val="0002709A"/>
    <w:rsid w:val="0002749A"/>
    <w:rsid w:val="00033348"/>
    <w:rsid w:val="00033514"/>
    <w:rsid w:val="00033DE0"/>
    <w:rsid w:val="000342C7"/>
    <w:rsid w:val="00036B22"/>
    <w:rsid w:val="0004749F"/>
    <w:rsid w:val="000505C4"/>
    <w:rsid w:val="00053467"/>
    <w:rsid w:val="0005530F"/>
    <w:rsid w:val="00063D76"/>
    <w:rsid w:val="00064946"/>
    <w:rsid w:val="0006602B"/>
    <w:rsid w:val="00067D31"/>
    <w:rsid w:val="000765C9"/>
    <w:rsid w:val="0007726A"/>
    <w:rsid w:val="0008078A"/>
    <w:rsid w:val="00081914"/>
    <w:rsid w:val="00087432"/>
    <w:rsid w:val="00087E7A"/>
    <w:rsid w:val="00090E42"/>
    <w:rsid w:val="00092837"/>
    <w:rsid w:val="00094C4E"/>
    <w:rsid w:val="00096678"/>
    <w:rsid w:val="00096E16"/>
    <w:rsid w:val="00097D5D"/>
    <w:rsid w:val="000A584F"/>
    <w:rsid w:val="000B03CD"/>
    <w:rsid w:val="000B075F"/>
    <w:rsid w:val="000B0A27"/>
    <w:rsid w:val="000B6095"/>
    <w:rsid w:val="000C0459"/>
    <w:rsid w:val="000C14DA"/>
    <w:rsid w:val="000C39B5"/>
    <w:rsid w:val="000C520A"/>
    <w:rsid w:val="000D1F34"/>
    <w:rsid w:val="000D2FDD"/>
    <w:rsid w:val="000D37E8"/>
    <w:rsid w:val="000D40F2"/>
    <w:rsid w:val="000D4562"/>
    <w:rsid w:val="000D50D8"/>
    <w:rsid w:val="000E2E69"/>
    <w:rsid w:val="000E42E4"/>
    <w:rsid w:val="000E6A84"/>
    <w:rsid w:val="000F121C"/>
    <w:rsid w:val="000F3216"/>
    <w:rsid w:val="000F38A6"/>
    <w:rsid w:val="00104565"/>
    <w:rsid w:val="001045F3"/>
    <w:rsid w:val="00113456"/>
    <w:rsid w:val="00115CDC"/>
    <w:rsid w:val="001167E5"/>
    <w:rsid w:val="001260AF"/>
    <w:rsid w:val="001315F3"/>
    <w:rsid w:val="00131F1B"/>
    <w:rsid w:val="0013481F"/>
    <w:rsid w:val="00134BED"/>
    <w:rsid w:val="00137394"/>
    <w:rsid w:val="0014221C"/>
    <w:rsid w:val="00145898"/>
    <w:rsid w:val="001458A4"/>
    <w:rsid w:val="001465CE"/>
    <w:rsid w:val="00151058"/>
    <w:rsid w:val="001540EE"/>
    <w:rsid w:val="001561F6"/>
    <w:rsid w:val="00163FCE"/>
    <w:rsid w:val="00165B58"/>
    <w:rsid w:val="0016762B"/>
    <w:rsid w:val="00171A36"/>
    <w:rsid w:val="00180AA7"/>
    <w:rsid w:val="001832F9"/>
    <w:rsid w:val="001936FD"/>
    <w:rsid w:val="001939AF"/>
    <w:rsid w:val="001A1C6B"/>
    <w:rsid w:val="001A3350"/>
    <w:rsid w:val="001B3B9A"/>
    <w:rsid w:val="001B53F6"/>
    <w:rsid w:val="001B75EA"/>
    <w:rsid w:val="001B769A"/>
    <w:rsid w:val="001C1C17"/>
    <w:rsid w:val="001C3B3A"/>
    <w:rsid w:val="001C52FE"/>
    <w:rsid w:val="001D1413"/>
    <w:rsid w:val="001D3174"/>
    <w:rsid w:val="001D78C7"/>
    <w:rsid w:val="001E0F96"/>
    <w:rsid w:val="001E1E17"/>
    <w:rsid w:val="001E3209"/>
    <w:rsid w:val="001E543A"/>
    <w:rsid w:val="001E5A37"/>
    <w:rsid w:val="001E6463"/>
    <w:rsid w:val="001F416B"/>
    <w:rsid w:val="001F482A"/>
    <w:rsid w:val="001F63DC"/>
    <w:rsid w:val="002016DE"/>
    <w:rsid w:val="00203B44"/>
    <w:rsid w:val="0020630C"/>
    <w:rsid w:val="0021045F"/>
    <w:rsid w:val="00216CB4"/>
    <w:rsid w:val="0021747C"/>
    <w:rsid w:val="00221713"/>
    <w:rsid w:val="00231275"/>
    <w:rsid w:val="00240969"/>
    <w:rsid w:val="00250F96"/>
    <w:rsid w:val="00251E59"/>
    <w:rsid w:val="002538D7"/>
    <w:rsid w:val="002558A4"/>
    <w:rsid w:val="002603B4"/>
    <w:rsid w:val="00262738"/>
    <w:rsid w:val="00265861"/>
    <w:rsid w:val="00284938"/>
    <w:rsid w:val="002866B6"/>
    <w:rsid w:val="00287945"/>
    <w:rsid w:val="00294A50"/>
    <w:rsid w:val="002A44FF"/>
    <w:rsid w:val="002C3CB5"/>
    <w:rsid w:val="002C4991"/>
    <w:rsid w:val="002C5EC5"/>
    <w:rsid w:val="002D1695"/>
    <w:rsid w:val="002D3A03"/>
    <w:rsid w:val="002D573E"/>
    <w:rsid w:val="002E0048"/>
    <w:rsid w:val="002E2395"/>
    <w:rsid w:val="002E33FB"/>
    <w:rsid w:val="002E7445"/>
    <w:rsid w:val="002F3502"/>
    <w:rsid w:val="00304671"/>
    <w:rsid w:val="00307E64"/>
    <w:rsid w:val="00310E3E"/>
    <w:rsid w:val="0031370C"/>
    <w:rsid w:val="003149EE"/>
    <w:rsid w:val="0032295C"/>
    <w:rsid w:val="00330A9C"/>
    <w:rsid w:val="00332284"/>
    <w:rsid w:val="003371C5"/>
    <w:rsid w:val="00351CB6"/>
    <w:rsid w:val="0035386C"/>
    <w:rsid w:val="003550E5"/>
    <w:rsid w:val="0036055F"/>
    <w:rsid w:val="00370141"/>
    <w:rsid w:val="00370430"/>
    <w:rsid w:val="00374731"/>
    <w:rsid w:val="003767F4"/>
    <w:rsid w:val="00382733"/>
    <w:rsid w:val="00383406"/>
    <w:rsid w:val="0038489F"/>
    <w:rsid w:val="00385232"/>
    <w:rsid w:val="0039632A"/>
    <w:rsid w:val="003B045B"/>
    <w:rsid w:val="003B0915"/>
    <w:rsid w:val="003B43E0"/>
    <w:rsid w:val="003B5D53"/>
    <w:rsid w:val="003B5FDF"/>
    <w:rsid w:val="003C19AA"/>
    <w:rsid w:val="003C1B8F"/>
    <w:rsid w:val="003C5DDA"/>
    <w:rsid w:val="003F1318"/>
    <w:rsid w:val="003F1E23"/>
    <w:rsid w:val="003F39D4"/>
    <w:rsid w:val="003F4436"/>
    <w:rsid w:val="003F4BC6"/>
    <w:rsid w:val="00403EBB"/>
    <w:rsid w:val="00403F26"/>
    <w:rsid w:val="004116E5"/>
    <w:rsid w:val="00424208"/>
    <w:rsid w:val="00432214"/>
    <w:rsid w:val="00433C62"/>
    <w:rsid w:val="0044214B"/>
    <w:rsid w:val="004434B7"/>
    <w:rsid w:val="004436D7"/>
    <w:rsid w:val="0044649E"/>
    <w:rsid w:val="00454356"/>
    <w:rsid w:val="004721A0"/>
    <w:rsid w:val="004777D9"/>
    <w:rsid w:val="004819B7"/>
    <w:rsid w:val="004906F1"/>
    <w:rsid w:val="00496538"/>
    <w:rsid w:val="00496D55"/>
    <w:rsid w:val="004A1EEF"/>
    <w:rsid w:val="004A407A"/>
    <w:rsid w:val="004A4CF8"/>
    <w:rsid w:val="004B2B15"/>
    <w:rsid w:val="004C2DD8"/>
    <w:rsid w:val="004C30EC"/>
    <w:rsid w:val="004C6D05"/>
    <w:rsid w:val="004C757D"/>
    <w:rsid w:val="004C7C9D"/>
    <w:rsid w:val="004D1785"/>
    <w:rsid w:val="004D1CA6"/>
    <w:rsid w:val="004D5D9A"/>
    <w:rsid w:val="004D5F03"/>
    <w:rsid w:val="004E2988"/>
    <w:rsid w:val="004E472A"/>
    <w:rsid w:val="004F4770"/>
    <w:rsid w:val="004F66A1"/>
    <w:rsid w:val="005008F3"/>
    <w:rsid w:val="005046C3"/>
    <w:rsid w:val="00506712"/>
    <w:rsid w:val="00512E80"/>
    <w:rsid w:val="005131E1"/>
    <w:rsid w:val="00513505"/>
    <w:rsid w:val="00513B17"/>
    <w:rsid w:val="00513B56"/>
    <w:rsid w:val="00522E84"/>
    <w:rsid w:val="005233DC"/>
    <w:rsid w:val="00523791"/>
    <w:rsid w:val="005263DF"/>
    <w:rsid w:val="00535276"/>
    <w:rsid w:val="005377B9"/>
    <w:rsid w:val="00550DA4"/>
    <w:rsid w:val="00556282"/>
    <w:rsid w:val="0055732F"/>
    <w:rsid w:val="005602EB"/>
    <w:rsid w:val="00563900"/>
    <w:rsid w:val="00570F34"/>
    <w:rsid w:val="00571F27"/>
    <w:rsid w:val="00573749"/>
    <w:rsid w:val="00574B9A"/>
    <w:rsid w:val="005824BF"/>
    <w:rsid w:val="005863FF"/>
    <w:rsid w:val="00587565"/>
    <w:rsid w:val="00593D86"/>
    <w:rsid w:val="00593DEA"/>
    <w:rsid w:val="0059436A"/>
    <w:rsid w:val="005B7A7B"/>
    <w:rsid w:val="005C19D3"/>
    <w:rsid w:val="005C4326"/>
    <w:rsid w:val="005C6538"/>
    <w:rsid w:val="005C77E2"/>
    <w:rsid w:val="005D398E"/>
    <w:rsid w:val="005D5105"/>
    <w:rsid w:val="005D51B7"/>
    <w:rsid w:val="005E7521"/>
    <w:rsid w:val="005E7B62"/>
    <w:rsid w:val="005E7BD4"/>
    <w:rsid w:val="005F320E"/>
    <w:rsid w:val="00603A97"/>
    <w:rsid w:val="00603E0D"/>
    <w:rsid w:val="00606081"/>
    <w:rsid w:val="006075FC"/>
    <w:rsid w:val="00607745"/>
    <w:rsid w:val="00612AB6"/>
    <w:rsid w:val="00615E87"/>
    <w:rsid w:val="006266BF"/>
    <w:rsid w:val="006334F3"/>
    <w:rsid w:val="006365BC"/>
    <w:rsid w:val="00640C2A"/>
    <w:rsid w:val="006444FA"/>
    <w:rsid w:val="00653C7B"/>
    <w:rsid w:val="00653DC2"/>
    <w:rsid w:val="00654E57"/>
    <w:rsid w:val="0065690A"/>
    <w:rsid w:val="00664F33"/>
    <w:rsid w:val="006704B8"/>
    <w:rsid w:val="00674617"/>
    <w:rsid w:val="0067745F"/>
    <w:rsid w:val="00683F22"/>
    <w:rsid w:val="00686757"/>
    <w:rsid w:val="006964C7"/>
    <w:rsid w:val="006A1A98"/>
    <w:rsid w:val="006A6070"/>
    <w:rsid w:val="006A73E8"/>
    <w:rsid w:val="006A7E60"/>
    <w:rsid w:val="006B0D33"/>
    <w:rsid w:val="006B1C47"/>
    <w:rsid w:val="006B7C71"/>
    <w:rsid w:val="006C1BC9"/>
    <w:rsid w:val="006C779A"/>
    <w:rsid w:val="006D3E38"/>
    <w:rsid w:val="006E4C74"/>
    <w:rsid w:val="006F416F"/>
    <w:rsid w:val="006F49C4"/>
    <w:rsid w:val="006F578D"/>
    <w:rsid w:val="006F5FD8"/>
    <w:rsid w:val="006F7F1E"/>
    <w:rsid w:val="00700162"/>
    <w:rsid w:val="00700EA0"/>
    <w:rsid w:val="00700F95"/>
    <w:rsid w:val="00703DC8"/>
    <w:rsid w:val="00704F20"/>
    <w:rsid w:val="00707B19"/>
    <w:rsid w:val="007158A6"/>
    <w:rsid w:val="007176B1"/>
    <w:rsid w:val="0072113B"/>
    <w:rsid w:val="007311DE"/>
    <w:rsid w:val="00732052"/>
    <w:rsid w:val="007326BE"/>
    <w:rsid w:val="00742781"/>
    <w:rsid w:val="00743950"/>
    <w:rsid w:val="0074792B"/>
    <w:rsid w:val="007512D9"/>
    <w:rsid w:val="00751C53"/>
    <w:rsid w:val="00754AAE"/>
    <w:rsid w:val="00764373"/>
    <w:rsid w:val="0076634D"/>
    <w:rsid w:val="0077539B"/>
    <w:rsid w:val="00777FC8"/>
    <w:rsid w:val="00782FDC"/>
    <w:rsid w:val="00784F96"/>
    <w:rsid w:val="007A0CBD"/>
    <w:rsid w:val="007A1B75"/>
    <w:rsid w:val="007A337A"/>
    <w:rsid w:val="007A4C70"/>
    <w:rsid w:val="007A5EA4"/>
    <w:rsid w:val="007C5011"/>
    <w:rsid w:val="007C6B7E"/>
    <w:rsid w:val="007D6B43"/>
    <w:rsid w:val="007E3E52"/>
    <w:rsid w:val="007E4763"/>
    <w:rsid w:val="007F0580"/>
    <w:rsid w:val="007F3270"/>
    <w:rsid w:val="008102DE"/>
    <w:rsid w:val="0081042B"/>
    <w:rsid w:val="00811AA6"/>
    <w:rsid w:val="00812DE7"/>
    <w:rsid w:val="0081398F"/>
    <w:rsid w:val="0081418F"/>
    <w:rsid w:val="0081465C"/>
    <w:rsid w:val="0082186B"/>
    <w:rsid w:val="00822702"/>
    <w:rsid w:val="00827D90"/>
    <w:rsid w:val="008318DE"/>
    <w:rsid w:val="00831DB4"/>
    <w:rsid w:val="0084080E"/>
    <w:rsid w:val="00841B2D"/>
    <w:rsid w:val="008533E3"/>
    <w:rsid w:val="00856AB0"/>
    <w:rsid w:val="00862C01"/>
    <w:rsid w:val="00862F4B"/>
    <w:rsid w:val="00864A54"/>
    <w:rsid w:val="0086702B"/>
    <w:rsid w:val="00867441"/>
    <w:rsid w:val="008709BD"/>
    <w:rsid w:val="00870A74"/>
    <w:rsid w:val="008809D4"/>
    <w:rsid w:val="00884E63"/>
    <w:rsid w:val="00884E7F"/>
    <w:rsid w:val="008861A4"/>
    <w:rsid w:val="00892DF2"/>
    <w:rsid w:val="008939C4"/>
    <w:rsid w:val="00893BD4"/>
    <w:rsid w:val="00897830"/>
    <w:rsid w:val="00897EED"/>
    <w:rsid w:val="008A788D"/>
    <w:rsid w:val="008B2BC2"/>
    <w:rsid w:val="008B42D7"/>
    <w:rsid w:val="008B66A4"/>
    <w:rsid w:val="008C08D5"/>
    <w:rsid w:val="008C34C7"/>
    <w:rsid w:val="008C3E20"/>
    <w:rsid w:val="008D0B47"/>
    <w:rsid w:val="008D0CB0"/>
    <w:rsid w:val="008D468E"/>
    <w:rsid w:val="008D727C"/>
    <w:rsid w:val="008E0995"/>
    <w:rsid w:val="008E35F7"/>
    <w:rsid w:val="008F0401"/>
    <w:rsid w:val="008F2E6A"/>
    <w:rsid w:val="008F5923"/>
    <w:rsid w:val="008F7C24"/>
    <w:rsid w:val="00903EAE"/>
    <w:rsid w:val="00917D0D"/>
    <w:rsid w:val="0092077F"/>
    <w:rsid w:val="0092132E"/>
    <w:rsid w:val="00922FA9"/>
    <w:rsid w:val="00925EE7"/>
    <w:rsid w:val="00926576"/>
    <w:rsid w:val="00927DA3"/>
    <w:rsid w:val="00935D7F"/>
    <w:rsid w:val="00944C1D"/>
    <w:rsid w:val="0094707B"/>
    <w:rsid w:val="00953CFD"/>
    <w:rsid w:val="00954DA5"/>
    <w:rsid w:val="00955DEE"/>
    <w:rsid w:val="00974D10"/>
    <w:rsid w:val="00975070"/>
    <w:rsid w:val="0098181D"/>
    <w:rsid w:val="00982A18"/>
    <w:rsid w:val="00995E75"/>
    <w:rsid w:val="00996610"/>
    <w:rsid w:val="009A252C"/>
    <w:rsid w:val="009B626B"/>
    <w:rsid w:val="009C03CE"/>
    <w:rsid w:val="009C07E1"/>
    <w:rsid w:val="009C0A9B"/>
    <w:rsid w:val="009C62B6"/>
    <w:rsid w:val="009D4346"/>
    <w:rsid w:val="009D60D4"/>
    <w:rsid w:val="009D796C"/>
    <w:rsid w:val="009E111D"/>
    <w:rsid w:val="009E12EC"/>
    <w:rsid w:val="009E5A3C"/>
    <w:rsid w:val="00A02BDD"/>
    <w:rsid w:val="00A0479B"/>
    <w:rsid w:val="00A06C32"/>
    <w:rsid w:val="00A06FAB"/>
    <w:rsid w:val="00A16325"/>
    <w:rsid w:val="00A172B2"/>
    <w:rsid w:val="00A238D7"/>
    <w:rsid w:val="00A24928"/>
    <w:rsid w:val="00A30C52"/>
    <w:rsid w:val="00A354CD"/>
    <w:rsid w:val="00A430D9"/>
    <w:rsid w:val="00A45734"/>
    <w:rsid w:val="00A45CC0"/>
    <w:rsid w:val="00A46A02"/>
    <w:rsid w:val="00A5301F"/>
    <w:rsid w:val="00A60230"/>
    <w:rsid w:val="00A62FA9"/>
    <w:rsid w:val="00A63A9A"/>
    <w:rsid w:val="00A64B32"/>
    <w:rsid w:val="00A65193"/>
    <w:rsid w:val="00A65D91"/>
    <w:rsid w:val="00A66B86"/>
    <w:rsid w:val="00A713B2"/>
    <w:rsid w:val="00A76667"/>
    <w:rsid w:val="00A825E3"/>
    <w:rsid w:val="00A8524B"/>
    <w:rsid w:val="00A93FA5"/>
    <w:rsid w:val="00A96FAF"/>
    <w:rsid w:val="00A97BDE"/>
    <w:rsid w:val="00AB039E"/>
    <w:rsid w:val="00AD3452"/>
    <w:rsid w:val="00AD5F69"/>
    <w:rsid w:val="00AE0A04"/>
    <w:rsid w:val="00AE0EE4"/>
    <w:rsid w:val="00AE307C"/>
    <w:rsid w:val="00AE76A4"/>
    <w:rsid w:val="00AF68D2"/>
    <w:rsid w:val="00B01389"/>
    <w:rsid w:val="00B0246C"/>
    <w:rsid w:val="00B02B8D"/>
    <w:rsid w:val="00B039B6"/>
    <w:rsid w:val="00B10AF4"/>
    <w:rsid w:val="00B10F59"/>
    <w:rsid w:val="00B10F61"/>
    <w:rsid w:val="00B132F1"/>
    <w:rsid w:val="00B206FF"/>
    <w:rsid w:val="00B312B2"/>
    <w:rsid w:val="00B3235D"/>
    <w:rsid w:val="00B32A4E"/>
    <w:rsid w:val="00B405B4"/>
    <w:rsid w:val="00B40A14"/>
    <w:rsid w:val="00B46C2B"/>
    <w:rsid w:val="00B51859"/>
    <w:rsid w:val="00B51C9B"/>
    <w:rsid w:val="00B52722"/>
    <w:rsid w:val="00B52FFD"/>
    <w:rsid w:val="00B54E28"/>
    <w:rsid w:val="00B5636F"/>
    <w:rsid w:val="00B57CF6"/>
    <w:rsid w:val="00B64C41"/>
    <w:rsid w:val="00B667D6"/>
    <w:rsid w:val="00B8290A"/>
    <w:rsid w:val="00B87E35"/>
    <w:rsid w:val="00BA3FEB"/>
    <w:rsid w:val="00BB000F"/>
    <w:rsid w:val="00BB1EBC"/>
    <w:rsid w:val="00BB2586"/>
    <w:rsid w:val="00BC0E9A"/>
    <w:rsid w:val="00BC2C8D"/>
    <w:rsid w:val="00BC3418"/>
    <w:rsid w:val="00BC66DE"/>
    <w:rsid w:val="00BC74F2"/>
    <w:rsid w:val="00BD4330"/>
    <w:rsid w:val="00BD7C1E"/>
    <w:rsid w:val="00BE35FE"/>
    <w:rsid w:val="00BE55A8"/>
    <w:rsid w:val="00BF0789"/>
    <w:rsid w:val="00BF1E0C"/>
    <w:rsid w:val="00BF586C"/>
    <w:rsid w:val="00C04F14"/>
    <w:rsid w:val="00C142E1"/>
    <w:rsid w:val="00C1736A"/>
    <w:rsid w:val="00C23C3E"/>
    <w:rsid w:val="00C240B7"/>
    <w:rsid w:val="00C24E8D"/>
    <w:rsid w:val="00C26814"/>
    <w:rsid w:val="00C34F9C"/>
    <w:rsid w:val="00C3628D"/>
    <w:rsid w:val="00C370CC"/>
    <w:rsid w:val="00C45508"/>
    <w:rsid w:val="00C5338A"/>
    <w:rsid w:val="00C631BD"/>
    <w:rsid w:val="00C71DCC"/>
    <w:rsid w:val="00C73C85"/>
    <w:rsid w:val="00C904CF"/>
    <w:rsid w:val="00C91E55"/>
    <w:rsid w:val="00C935BE"/>
    <w:rsid w:val="00C97D8B"/>
    <w:rsid w:val="00CB0F29"/>
    <w:rsid w:val="00CB18B4"/>
    <w:rsid w:val="00CB3FEC"/>
    <w:rsid w:val="00CB5A06"/>
    <w:rsid w:val="00CD0130"/>
    <w:rsid w:val="00CE4994"/>
    <w:rsid w:val="00CE7657"/>
    <w:rsid w:val="00CF3F94"/>
    <w:rsid w:val="00D01616"/>
    <w:rsid w:val="00D01730"/>
    <w:rsid w:val="00D02BC8"/>
    <w:rsid w:val="00D05DD3"/>
    <w:rsid w:val="00D10D0D"/>
    <w:rsid w:val="00D210EE"/>
    <w:rsid w:val="00D35813"/>
    <w:rsid w:val="00D35FBB"/>
    <w:rsid w:val="00D414DC"/>
    <w:rsid w:val="00D46823"/>
    <w:rsid w:val="00D6554B"/>
    <w:rsid w:val="00D724CD"/>
    <w:rsid w:val="00D72EED"/>
    <w:rsid w:val="00D934E9"/>
    <w:rsid w:val="00D96678"/>
    <w:rsid w:val="00DA1309"/>
    <w:rsid w:val="00DA17FD"/>
    <w:rsid w:val="00DA2550"/>
    <w:rsid w:val="00DA3B8E"/>
    <w:rsid w:val="00DA7F17"/>
    <w:rsid w:val="00DB311D"/>
    <w:rsid w:val="00DB519B"/>
    <w:rsid w:val="00DB7ADC"/>
    <w:rsid w:val="00DD107D"/>
    <w:rsid w:val="00DD43B2"/>
    <w:rsid w:val="00DD497E"/>
    <w:rsid w:val="00DD4DE1"/>
    <w:rsid w:val="00DE726B"/>
    <w:rsid w:val="00DF04E0"/>
    <w:rsid w:val="00DF1938"/>
    <w:rsid w:val="00DF50E7"/>
    <w:rsid w:val="00DF60FC"/>
    <w:rsid w:val="00E01F5E"/>
    <w:rsid w:val="00E04935"/>
    <w:rsid w:val="00E14A77"/>
    <w:rsid w:val="00E20044"/>
    <w:rsid w:val="00E23378"/>
    <w:rsid w:val="00E25473"/>
    <w:rsid w:val="00E261E1"/>
    <w:rsid w:val="00E27692"/>
    <w:rsid w:val="00E323CC"/>
    <w:rsid w:val="00E43466"/>
    <w:rsid w:val="00E460AA"/>
    <w:rsid w:val="00E52D32"/>
    <w:rsid w:val="00E557C2"/>
    <w:rsid w:val="00E60635"/>
    <w:rsid w:val="00E61CF7"/>
    <w:rsid w:val="00E62BA2"/>
    <w:rsid w:val="00E65D42"/>
    <w:rsid w:val="00E8025C"/>
    <w:rsid w:val="00E832D0"/>
    <w:rsid w:val="00E83D6C"/>
    <w:rsid w:val="00E86583"/>
    <w:rsid w:val="00E86FA1"/>
    <w:rsid w:val="00E91C64"/>
    <w:rsid w:val="00E97E09"/>
    <w:rsid w:val="00EA128E"/>
    <w:rsid w:val="00EA3B74"/>
    <w:rsid w:val="00EB0697"/>
    <w:rsid w:val="00EB1991"/>
    <w:rsid w:val="00EC2647"/>
    <w:rsid w:val="00ED5C04"/>
    <w:rsid w:val="00EE4FC6"/>
    <w:rsid w:val="00EE7A78"/>
    <w:rsid w:val="00EF0365"/>
    <w:rsid w:val="00EF2EFC"/>
    <w:rsid w:val="00EF2F16"/>
    <w:rsid w:val="00F11B2E"/>
    <w:rsid w:val="00F158C3"/>
    <w:rsid w:val="00F238A1"/>
    <w:rsid w:val="00F25B61"/>
    <w:rsid w:val="00F25C5A"/>
    <w:rsid w:val="00F26EC0"/>
    <w:rsid w:val="00F34E9D"/>
    <w:rsid w:val="00F5713B"/>
    <w:rsid w:val="00F62C2A"/>
    <w:rsid w:val="00F63DD3"/>
    <w:rsid w:val="00F665B4"/>
    <w:rsid w:val="00F669C2"/>
    <w:rsid w:val="00F93758"/>
    <w:rsid w:val="00F96309"/>
    <w:rsid w:val="00F96F5B"/>
    <w:rsid w:val="00FA0B1B"/>
    <w:rsid w:val="00FA2935"/>
    <w:rsid w:val="00FA6D94"/>
    <w:rsid w:val="00FB4A61"/>
    <w:rsid w:val="00FC23A2"/>
    <w:rsid w:val="00FD03B0"/>
    <w:rsid w:val="00FD096C"/>
    <w:rsid w:val="00FD13B5"/>
    <w:rsid w:val="00FD6290"/>
    <w:rsid w:val="00FD7070"/>
    <w:rsid w:val="00FE1E1B"/>
    <w:rsid w:val="00FE2914"/>
    <w:rsid w:val="00FE30CD"/>
    <w:rsid w:val="00FE3E72"/>
    <w:rsid w:val="00FE566B"/>
    <w:rsid w:val="00FE6873"/>
    <w:rsid w:val="00FF1954"/>
    <w:rsid w:val="00FF2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DAEA"/>
  <w15:chartTrackingRefBased/>
  <w15:docId w15:val="{DF1C68E0-D2D9-49BF-80F1-7A12BE9D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602E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object">
    <w:name w:val="object"/>
    <w:rsid w:val="00087432"/>
  </w:style>
  <w:style w:type="character" w:customStyle="1" w:styleId="StopkaZnak">
    <w:name w:val="Stopka Znak"/>
    <w:link w:val="Stopka"/>
    <w:uiPriority w:val="99"/>
    <w:rsid w:val="002016DE"/>
    <w:rPr>
      <w:kern w:val="20"/>
      <w:sz w:val="24"/>
      <w:szCs w:val="24"/>
    </w:rPr>
  </w:style>
  <w:style w:type="paragraph" w:styleId="Akapitzlist">
    <w:name w:val="List Paragraph"/>
    <w:basedOn w:val="Normalny"/>
    <w:uiPriority w:val="34"/>
    <w:qFormat/>
    <w:rsid w:val="0031370C"/>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39632A"/>
    <w:rPr>
      <w:rFonts w:ascii="Tahoma" w:hAnsi="Tahoma" w:cs="Tahoma"/>
      <w:sz w:val="16"/>
      <w:szCs w:val="16"/>
    </w:rPr>
  </w:style>
  <w:style w:type="character" w:customStyle="1" w:styleId="TekstdymkaZnak">
    <w:name w:val="Tekst dymka Znak"/>
    <w:link w:val="Tekstdymka"/>
    <w:rsid w:val="0039632A"/>
    <w:rPr>
      <w:rFonts w:ascii="Tahoma" w:hAnsi="Tahoma" w:cs="Tahoma"/>
      <w:kern w:val="20"/>
      <w:sz w:val="16"/>
      <w:szCs w:val="16"/>
    </w:rPr>
  </w:style>
  <w:style w:type="character" w:styleId="Hipercze">
    <w:name w:val="Hyperlink"/>
    <w:rsid w:val="00DA17FD"/>
    <w:rPr>
      <w:color w:val="0563C1"/>
      <w:u w:val="single"/>
    </w:rPr>
  </w:style>
  <w:style w:type="character" w:styleId="Nierozpoznanawzmianka">
    <w:name w:val="Unresolved Mention"/>
    <w:uiPriority w:val="99"/>
    <w:semiHidden/>
    <w:unhideWhenUsed/>
    <w:rsid w:val="00DA17FD"/>
    <w:rPr>
      <w:color w:val="605E5C"/>
      <w:shd w:val="clear" w:color="auto" w:fill="E1DFDD"/>
    </w:rPr>
  </w:style>
  <w:style w:type="character" w:styleId="Pogrubienie">
    <w:name w:val="Strong"/>
    <w:uiPriority w:val="22"/>
    <w:qFormat/>
    <w:rsid w:val="00CB18B4"/>
    <w:rPr>
      <w:b/>
      <w:bCs/>
    </w:rPr>
  </w:style>
  <w:style w:type="table" w:styleId="Tabela-Siatka">
    <w:name w:val="Table Grid"/>
    <w:basedOn w:val="Standardowy"/>
    <w:rsid w:val="007F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1D3174"/>
    <w:pPr>
      <w:suppressAutoHyphens/>
      <w:spacing w:before="280" w:after="280"/>
    </w:pPr>
    <w:rPr>
      <w:kern w:val="1"/>
      <w:lang w:eastAsia="ar-SA"/>
    </w:rPr>
  </w:style>
  <w:style w:type="paragraph" w:customStyle="1" w:styleId="P68B1DB1-Normalny4">
    <w:name w:val="P68B1DB1-Normalny4"/>
    <w:basedOn w:val="Normalny"/>
    <w:rsid w:val="0014221C"/>
    <w:rPr>
      <w:rFonts w:eastAsiaTheme="minorHAnsi"/>
      <w:szCs w:val="20"/>
      <w:lang w:eastAsia="ja-JP"/>
    </w:rPr>
  </w:style>
  <w:style w:type="paragraph" w:customStyle="1" w:styleId="P68B1DB1-Normalny5">
    <w:name w:val="P68B1DB1-Normalny5"/>
    <w:basedOn w:val="Normalny"/>
    <w:rsid w:val="0014221C"/>
    <w:rPr>
      <w:rFonts w:eastAsiaTheme="minorHAnsi"/>
      <w:i/>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4278">
      <w:bodyDiv w:val="1"/>
      <w:marLeft w:val="0"/>
      <w:marRight w:val="0"/>
      <w:marTop w:val="0"/>
      <w:marBottom w:val="0"/>
      <w:divBdr>
        <w:top w:val="none" w:sz="0" w:space="0" w:color="auto"/>
        <w:left w:val="none" w:sz="0" w:space="0" w:color="auto"/>
        <w:bottom w:val="none" w:sz="0" w:space="0" w:color="auto"/>
        <w:right w:val="none" w:sz="0" w:space="0" w:color="auto"/>
      </w:divBdr>
    </w:div>
    <w:div w:id="854265606">
      <w:bodyDiv w:val="1"/>
      <w:marLeft w:val="0"/>
      <w:marRight w:val="0"/>
      <w:marTop w:val="0"/>
      <w:marBottom w:val="0"/>
      <w:divBdr>
        <w:top w:val="none" w:sz="0" w:space="0" w:color="auto"/>
        <w:left w:val="none" w:sz="0" w:space="0" w:color="auto"/>
        <w:bottom w:val="none" w:sz="0" w:space="0" w:color="auto"/>
        <w:right w:val="none" w:sz="0" w:space="0" w:color="auto"/>
      </w:divBdr>
    </w:div>
    <w:div w:id="1000348532">
      <w:bodyDiv w:val="1"/>
      <w:marLeft w:val="0"/>
      <w:marRight w:val="0"/>
      <w:marTop w:val="0"/>
      <w:marBottom w:val="0"/>
      <w:divBdr>
        <w:top w:val="none" w:sz="0" w:space="0" w:color="auto"/>
        <w:left w:val="none" w:sz="0" w:space="0" w:color="auto"/>
        <w:bottom w:val="none" w:sz="0" w:space="0" w:color="auto"/>
        <w:right w:val="none" w:sz="0" w:space="0" w:color="auto"/>
      </w:divBdr>
    </w:div>
    <w:div w:id="10987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upczynsk\AppData\Roaming\Microsoft\Szablony\Uchwal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EF6C-5C28-40BC-B171-27DEDAED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Uchwala.dot</Template>
  <TotalTime>1</TotalTime>
  <Pages>4</Pages>
  <Words>1128</Words>
  <Characters>6773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Politechnika Łódzka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Kupczyńska</dc:creator>
  <cp:keywords/>
  <dc:description/>
  <cp:lastModifiedBy>Łukasz Wodarczyk S2</cp:lastModifiedBy>
  <cp:revision>2</cp:revision>
  <cp:lastPrinted>2021-10-19T10:35:00Z</cp:lastPrinted>
  <dcterms:created xsi:type="dcterms:W3CDTF">2026-04-29T07:00:00Z</dcterms:created>
  <dcterms:modified xsi:type="dcterms:W3CDTF">2026-04-29T07:00:00Z</dcterms:modified>
</cp:coreProperties>
</file>